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8562" w14:textId="77777777" w:rsidR="00BC2CEC" w:rsidRDefault="00BC2CEC" w:rsidP="00BC2CEC">
      <w:pPr>
        <w:outlineLvl w:val="0"/>
        <w:rPr>
          <w:b/>
          <w:bCs/>
        </w:rPr>
      </w:pPr>
    </w:p>
    <w:p w14:paraId="30EB802E" w14:textId="6D2B943B" w:rsidR="00BC2CEC" w:rsidRDefault="00BC2CEC" w:rsidP="00BC2CEC">
      <w:pPr>
        <w:outlineLvl w:val="0"/>
      </w:pPr>
      <w:r>
        <w:rPr>
          <w:b/>
          <w:bCs/>
        </w:rPr>
        <w:t>Assunto:</w:t>
      </w:r>
      <w:r>
        <w:t xml:space="preserve"> PEDIDO DE CONTRIBUTOS | Suspensões e contingentes pautais - Ronda </w:t>
      </w:r>
      <w:proofErr w:type="gramStart"/>
      <w:r>
        <w:t>Julho</w:t>
      </w:r>
      <w:proofErr w:type="gramEnd"/>
      <w:r>
        <w:t xml:space="preserve"> de 2022</w:t>
      </w:r>
    </w:p>
    <w:p w14:paraId="55A12C7E" w14:textId="77777777" w:rsidR="00BC2CEC" w:rsidRDefault="00BC2CEC" w:rsidP="00BC2CEC"/>
    <w:p w14:paraId="2334B810" w14:textId="777A4275" w:rsidR="00BC2CEC" w:rsidRDefault="00BC2CEC" w:rsidP="00BC2CEC">
      <w:pPr>
        <w:jc w:val="center"/>
      </w:pPr>
      <w:r>
        <w:rPr>
          <w:noProof/>
        </w:rPr>
        <w:drawing>
          <wp:inline distT="0" distB="0" distL="0" distR="0" wp14:anchorId="5C9F6225" wp14:editId="00E8A122">
            <wp:extent cx="2085975" cy="72390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085975" cy="723900"/>
                    </a:xfrm>
                    <a:prstGeom prst="rect">
                      <a:avLst/>
                    </a:prstGeom>
                    <a:noFill/>
                    <a:ln>
                      <a:noFill/>
                    </a:ln>
                  </pic:spPr>
                </pic:pic>
              </a:graphicData>
            </a:graphic>
          </wp:inline>
        </w:drawing>
      </w:r>
    </w:p>
    <w:p w14:paraId="388612EF" w14:textId="77777777" w:rsidR="00BC2CEC" w:rsidRDefault="00BC2CEC" w:rsidP="00BC2CEC"/>
    <w:p w14:paraId="0A911B7E" w14:textId="77777777" w:rsidR="00BC2CEC" w:rsidRDefault="00BC2CEC" w:rsidP="00BC2CEC">
      <w:r>
        <w:t>Exmos. Senhores,</w:t>
      </w:r>
    </w:p>
    <w:p w14:paraId="7BD85AE1" w14:textId="77777777" w:rsidR="00BC2CEC" w:rsidRDefault="00BC2CEC" w:rsidP="00BC2CEC"/>
    <w:p w14:paraId="36236D17" w14:textId="77777777" w:rsidR="00BC2CEC" w:rsidRDefault="00BC2CEC" w:rsidP="00BC2CEC">
      <w:pPr>
        <w:rPr>
          <w:lang w:eastAsia="pt-PT"/>
        </w:rPr>
      </w:pPr>
      <w:r>
        <w:t xml:space="preserve">Como é do Vosso conhecimento, a Comissão Europeia criou um mecanismo de suspensão de direitos aduaneiros acessível a todos os operadores da União Europeia (UE) com a finalidade de permitir a importação de matérias-primas, produtos </w:t>
      </w:r>
      <w:proofErr w:type="spellStart"/>
      <w:r>
        <w:t>semi-acabados</w:t>
      </w:r>
      <w:proofErr w:type="spellEnd"/>
      <w:r>
        <w:t xml:space="preserve"> ou componentes com suspensão total ou parcial do pagamento dos direitos aduaneiros, a qual é temporária e revista com regularidade.</w:t>
      </w:r>
    </w:p>
    <w:p w14:paraId="081CCEDF" w14:textId="77777777" w:rsidR="00BC2CEC" w:rsidRDefault="00BC2CEC" w:rsidP="00BC2CEC"/>
    <w:p w14:paraId="5438E760" w14:textId="77777777" w:rsidR="00BC2CEC" w:rsidRDefault="00BC2CEC" w:rsidP="00BC2CEC">
      <w:pPr>
        <w:pStyle w:val="Default"/>
        <w:rPr>
          <w:rFonts w:ascii="Calibri" w:hAnsi="Calibri" w:cs="Calibri"/>
          <w:sz w:val="22"/>
          <w:szCs w:val="22"/>
        </w:rPr>
      </w:pPr>
      <w:r>
        <w:rPr>
          <w:rFonts w:ascii="Calibri" w:hAnsi="Calibri" w:cs="Calibri"/>
          <w:sz w:val="22"/>
          <w:szCs w:val="22"/>
        </w:rPr>
        <w:t xml:space="preserve">Assim, quando se verifique a existência de produção comunitária, das mercadorias importadas com benefício de uma suspensão ou contingente pautal, isto é, quando existam empresas aptas a fornecer as mesmas mercadorias, mercadorias substitutivas ou equivalentes àquelas que se encontram a beneficiar da suspensão ou contingente, pode ser apresentada uma oposição à suspensão ou contingente pautal existente, com o propósito de eliminar qualquer destas medidas, de forma a que passem a ser cobrados os direitos aduaneiros devidos na importação das mercadorias que anteriormente beneficiaram da suspensão ou contingente pautal. </w:t>
      </w:r>
    </w:p>
    <w:p w14:paraId="261127B7" w14:textId="77777777" w:rsidR="00BC2CEC" w:rsidRDefault="00BC2CEC" w:rsidP="00BC2CEC"/>
    <w:p w14:paraId="7B2D6926" w14:textId="77777777" w:rsidR="00BC2CEC" w:rsidRDefault="00BC2CEC" w:rsidP="00BC2CEC">
      <w:r>
        <w:t xml:space="preserve">A referida oposição é apresentada pela Administração de cada EM </w:t>
      </w:r>
      <w:proofErr w:type="spellStart"/>
      <w:r>
        <w:t>em</w:t>
      </w:r>
      <w:proofErr w:type="spellEnd"/>
      <w:r>
        <w:t xml:space="preserve"> representação da empresa transformadora ou produtora nacional.</w:t>
      </w:r>
    </w:p>
    <w:p w14:paraId="1827D68F" w14:textId="77777777" w:rsidR="00BC2CEC" w:rsidRDefault="00BC2CEC" w:rsidP="00BC2CEC"/>
    <w:p w14:paraId="4B5EFA40" w14:textId="77777777" w:rsidR="00BC2CEC" w:rsidRDefault="00BC2CEC" w:rsidP="00BC2CEC">
      <w:r>
        <w:t xml:space="preserve">Neste contexto, e à semelhança de exercícios anteriores, a DGAE do METD enviou à CIP, para efeitos de divulgação junto dos seus associados, a lista dos pedidos de contingentes e suspensões pautais submetidos à Comissão Europeia, referente à ronda de julho de 2022, solicitando indicação, até ao próximo dia </w:t>
      </w:r>
      <w:r>
        <w:rPr>
          <w:b/>
          <w:bCs/>
          <w:u w:val="single"/>
        </w:rPr>
        <w:t>30 de novembro de 2021</w:t>
      </w:r>
      <w:r>
        <w:t>, de:</w:t>
      </w:r>
    </w:p>
    <w:p w14:paraId="15B33BF9" w14:textId="77777777" w:rsidR="00BC2CEC" w:rsidRDefault="00BC2CEC" w:rsidP="00BC2CEC"/>
    <w:p w14:paraId="18108751" w14:textId="77777777" w:rsidR="00BC2CEC" w:rsidRDefault="00BC2CEC" w:rsidP="00BC2CEC">
      <w:pPr>
        <w:ind w:left="567" w:right="567"/>
        <w:rPr>
          <w:i/>
          <w:iCs/>
          <w:shd w:val="clear" w:color="auto" w:fill="FFFFFF"/>
        </w:rPr>
      </w:pPr>
      <w:r>
        <w:rPr>
          <w:i/>
          <w:iCs/>
        </w:rPr>
        <w:t>“eventuais objeções relativas à inclusão de determinados produtos naquelas listas (marcados na tabela em anexo a azul, como “New”) ou a pedidos de alterações (</w:t>
      </w:r>
      <w:r>
        <w:rPr>
          <w:i/>
          <w:iCs/>
          <w:color w:val="000000"/>
          <w:shd w:val="clear" w:color="auto" w:fill="FFFFFF"/>
        </w:rPr>
        <w:t>marcados na tabela a vermelho, como “</w:t>
      </w:r>
      <w:proofErr w:type="spellStart"/>
      <w:r>
        <w:rPr>
          <w:i/>
          <w:iCs/>
          <w:color w:val="000000"/>
          <w:shd w:val="clear" w:color="auto" w:fill="FFFFFF"/>
        </w:rPr>
        <w:t>Amendment</w:t>
      </w:r>
      <w:proofErr w:type="spellEnd"/>
      <w:r>
        <w:rPr>
          <w:i/>
          <w:iCs/>
          <w:color w:val="000000"/>
          <w:shd w:val="clear" w:color="auto" w:fill="FFFFFF"/>
        </w:rPr>
        <w:t>”)”</w:t>
      </w:r>
    </w:p>
    <w:p w14:paraId="4D23E952" w14:textId="77777777" w:rsidR="00BC2CEC" w:rsidRDefault="00BC2CEC" w:rsidP="00BC2CEC">
      <w:pPr>
        <w:rPr>
          <w:shd w:val="clear" w:color="auto" w:fill="FFFFFF"/>
        </w:rPr>
      </w:pPr>
    </w:p>
    <w:p w14:paraId="75BABFC9" w14:textId="77777777" w:rsidR="00BC2CEC" w:rsidRDefault="00BC2CEC" w:rsidP="00BC2CEC">
      <w:pPr>
        <w:rPr>
          <w:shd w:val="clear" w:color="auto" w:fill="FFFFFF"/>
        </w:rPr>
      </w:pPr>
      <w:r>
        <w:rPr>
          <w:color w:val="000000"/>
          <w:shd w:val="clear" w:color="auto" w:fill="FFFFFF"/>
        </w:rPr>
        <w:t xml:space="preserve">de forma a possibilitar a respetiva </w:t>
      </w:r>
      <w:r>
        <w:t>transmissão aos Serviços da Comissão Europeia, em tempo útil.</w:t>
      </w:r>
    </w:p>
    <w:p w14:paraId="185C696C" w14:textId="77777777" w:rsidR="00BC2CEC" w:rsidRDefault="00BC2CEC" w:rsidP="00BC2CEC"/>
    <w:p w14:paraId="2C452130" w14:textId="77777777" w:rsidR="00BC2CEC" w:rsidRDefault="00BC2CEC" w:rsidP="00BC2CEC">
      <w:r>
        <w:t xml:space="preserve">Assim, solicita-se a </w:t>
      </w:r>
      <w:proofErr w:type="spellStart"/>
      <w:proofErr w:type="gramStart"/>
      <w:r>
        <w:t>V.Exas</w:t>
      </w:r>
      <w:proofErr w:type="spellEnd"/>
      <w:proofErr w:type="gramEnd"/>
      <w:r>
        <w:t xml:space="preserve"> o envio da informação solicitada para a referida DGAE com cópia para </w:t>
      </w:r>
      <w:hyperlink r:id="rId7" w:history="1">
        <w:r>
          <w:rPr>
            <w:rStyle w:val="Hiperligao"/>
          </w:rPr>
          <w:t>sofiabhorta@cip.org.pt</w:t>
        </w:r>
      </w:hyperlink>
      <w:r>
        <w:t>.</w:t>
      </w:r>
    </w:p>
    <w:p w14:paraId="7316F6D1" w14:textId="77777777" w:rsidR="00BC2CEC" w:rsidRDefault="00BC2CEC" w:rsidP="00BC2CEC"/>
    <w:p w14:paraId="53079B99" w14:textId="77777777" w:rsidR="00BC2CEC" w:rsidRDefault="00BC2CEC" w:rsidP="00BC2CEC">
      <w:r>
        <w:t>Agradecendo, desde já, a Vossa colaboração</w:t>
      </w:r>
    </w:p>
    <w:p w14:paraId="65E9172B" w14:textId="77777777" w:rsidR="00BC2CEC" w:rsidRDefault="00BC2CEC" w:rsidP="00BC2CEC"/>
    <w:p w14:paraId="3A2ABD9D" w14:textId="77777777" w:rsidR="00BC2CEC" w:rsidRDefault="00BC2CEC" w:rsidP="00BC2CEC">
      <w:r>
        <w:t>Com os melhores cumprimentos,</w:t>
      </w:r>
    </w:p>
    <w:p w14:paraId="14B90695" w14:textId="77777777" w:rsidR="00BC2CEC" w:rsidRDefault="00BC2CEC" w:rsidP="00BC2CEC">
      <w:pPr>
        <w:pStyle w:val="Default"/>
        <w:rPr>
          <w:sz w:val="22"/>
          <w:szCs w:val="22"/>
        </w:rPr>
      </w:pPr>
    </w:p>
    <w:p w14:paraId="193E2DBD" w14:textId="77777777" w:rsidR="00BC2CEC" w:rsidRDefault="00BC2CEC" w:rsidP="00BC2CEC">
      <w:pPr>
        <w:rPr>
          <w:rFonts w:ascii="Candara" w:hAnsi="Candara"/>
          <w:i/>
          <w:iCs/>
          <w:sz w:val="20"/>
          <w:szCs w:val="20"/>
        </w:rPr>
      </w:pPr>
      <w:r>
        <w:rPr>
          <w:rFonts w:ascii="Candara" w:hAnsi="Candara"/>
          <w:b/>
          <w:bCs/>
          <w:i/>
          <w:iCs/>
          <w:color w:val="1F497D"/>
          <w:sz w:val="20"/>
          <w:szCs w:val="20"/>
        </w:rPr>
        <w:t>Sofia Baião Horta</w:t>
      </w:r>
    </w:p>
    <w:p w14:paraId="016D7A90" w14:textId="77777777" w:rsidR="00BC2CEC" w:rsidRDefault="00BC2CEC" w:rsidP="00BC2CEC">
      <w:pPr>
        <w:shd w:val="clear" w:color="auto" w:fill="FFFFFF"/>
        <w:rPr>
          <w:rFonts w:ascii="Dobra Light" w:hAnsi="Dobra Light"/>
          <w:color w:val="1F497D"/>
          <w:sz w:val="18"/>
          <w:szCs w:val="18"/>
        </w:rPr>
      </w:pPr>
      <w:r>
        <w:rPr>
          <w:rFonts w:ascii="Candara" w:hAnsi="Candara"/>
          <w:color w:val="1F497D"/>
          <w:sz w:val="20"/>
          <w:szCs w:val="20"/>
        </w:rPr>
        <w:t>Departamento de Relações Internacionais</w:t>
      </w:r>
    </w:p>
    <w:p w14:paraId="6003A40D" w14:textId="1BA38C91" w:rsidR="00BC2CEC" w:rsidRDefault="00BC2CEC" w:rsidP="00BC2CEC">
      <w:r>
        <w:rPr>
          <w:rFonts w:ascii="Candara" w:hAnsi="Candara"/>
          <w:color w:val="000080"/>
        </w:rPr>
        <w:t> </w:t>
      </w:r>
      <w:r>
        <w:rPr>
          <w:rFonts w:ascii="Candara" w:hAnsi="Candara"/>
          <w:b/>
          <w:bCs/>
          <w:noProof/>
          <w:color w:val="B2B2B2"/>
        </w:rPr>
        <w:drawing>
          <wp:inline distT="0" distB="0" distL="0" distR="0" wp14:anchorId="69851109" wp14:editId="606B9E44">
            <wp:extent cx="1371600" cy="457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Pr>
          <w:rFonts w:ascii="Candara" w:hAnsi="Candara"/>
          <w:b/>
          <w:bCs/>
          <w:color w:val="B2B2B2"/>
        </w:rPr>
        <w:t xml:space="preserve">  </w:t>
      </w:r>
    </w:p>
    <w:p w14:paraId="06B97A58" w14:textId="77777777" w:rsidR="00BC2CEC" w:rsidRDefault="00BC2CEC" w:rsidP="00BC2CEC">
      <w:pPr>
        <w:rPr>
          <w:sz w:val="20"/>
          <w:szCs w:val="20"/>
        </w:rPr>
      </w:pPr>
      <w:r>
        <w:rPr>
          <w:rFonts w:ascii="Candara" w:hAnsi="Candara"/>
          <w:color w:val="808080"/>
          <w:sz w:val="20"/>
          <w:szCs w:val="20"/>
        </w:rPr>
        <w:t>Praça das Indústrias | 1300-307 Lisboa</w:t>
      </w:r>
    </w:p>
    <w:p w14:paraId="149724F7" w14:textId="77777777" w:rsidR="00BC2CEC" w:rsidRDefault="00BC2CEC" w:rsidP="00BC2CEC">
      <w:pPr>
        <w:rPr>
          <w:sz w:val="20"/>
          <w:szCs w:val="20"/>
        </w:rPr>
      </w:pPr>
      <w:r>
        <w:rPr>
          <w:rFonts w:ascii="Candara" w:hAnsi="Candara"/>
          <w:color w:val="808080"/>
          <w:sz w:val="20"/>
          <w:szCs w:val="20"/>
        </w:rPr>
        <w:t>T: +351 21 316 47 00 | F: +351 21 357 99 86</w:t>
      </w:r>
    </w:p>
    <w:p w14:paraId="0571C48B" w14:textId="77777777" w:rsidR="00BC2CEC" w:rsidRDefault="00BC2CEC" w:rsidP="00BC2CEC">
      <w:pPr>
        <w:rPr>
          <w:b/>
          <w:bCs/>
          <w:color w:val="0000FF"/>
          <w:sz w:val="20"/>
          <w:szCs w:val="20"/>
          <w:lang w:val="en-US"/>
        </w:rPr>
      </w:pPr>
      <w:proofErr w:type="spellStart"/>
      <w:proofErr w:type="gramStart"/>
      <w:r>
        <w:rPr>
          <w:rFonts w:ascii="Candara" w:hAnsi="Candara"/>
          <w:color w:val="808080"/>
          <w:sz w:val="20"/>
          <w:szCs w:val="20"/>
        </w:rPr>
        <w:t>E.mail</w:t>
      </w:r>
      <w:proofErr w:type="spellEnd"/>
      <w:proofErr w:type="gramEnd"/>
      <w:r>
        <w:rPr>
          <w:rFonts w:ascii="Candara" w:hAnsi="Candara"/>
          <w:color w:val="808080"/>
          <w:sz w:val="20"/>
          <w:szCs w:val="20"/>
        </w:rPr>
        <w:t>:</w:t>
      </w:r>
      <w:r>
        <w:rPr>
          <w:rFonts w:ascii="Candara" w:hAnsi="Candara"/>
          <w:color w:val="808080"/>
        </w:rPr>
        <w:t xml:space="preserve"> </w:t>
      </w:r>
      <w:hyperlink r:id="rId10" w:history="1">
        <w:r>
          <w:rPr>
            <w:rStyle w:val="Hiperligao"/>
            <w:rFonts w:ascii="Candara" w:hAnsi="Candara"/>
            <w:b/>
            <w:bCs/>
            <w:color w:val="0000FF"/>
            <w:sz w:val="20"/>
            <w:szCs w:val="20"/>
            <w:lang w:val="en-US"/>
          </w:rPr>
          <w:t>sofiabhorta@cip.org.pt</w:t>
        </w:r>
      </w:hyperlink>
    </w:p>
    <w:p w14:paraId="788DAD6F" w14:textId="77777777" w:rsidR="00BC2CEC" w:rsidRDefault="00BC2CEC" w:rsidP="00BC2CEC">
      <w:pPr>
        <w:rPr>
          <w:rFonts w:ascii="Candara" w:hAnsi="Candara"/>
          <w:b/>
          <w:bCs/>
          <w:color w:val="0000FF"/>
          <w:sz w:val="20"/>
          <w:szCs w:val="20"/>
          <w:u w:val="single"/>
        </w:rPr>
      </w:pPr>
      <w:hyperlink r:id="rId11" w:history="1">
        <w:r>
          <w:rPr>
            <w:rStyle w:val="Hiperligao"/>
            <w:rFonts w:ascii="Candara" w:hAnsi="Candara"/>
            <w:b/>
            <w:bCs/>
            <w:color w:val="0000FF"/>
            <w:sz w:val="20"/>
            <w:szCs w:val="20"/>
            <w:lang w:val="en-US"/>
          </w:rPr>
          <w:t>www.cip.org.pt</w:t>
        </w:r>
      </w:hyperlink>
    </w:p>
    <w:p w14:paraId="089BFA2E" w14:textId="77777777" w:rsidR="00E76F73" w:rsidRPr="00E76F73" w:rsidRDefault="00E76F73" w:rsidP="00BC2CEC">
      <w:pPr>
        <w:spacing w:line="0" w:lineRule="auto"/>
        <w:ind w:left="-567"/>
      </w:pPr>
      <w:r w:rsidRPr="00E76F73">
        <w:rPr>
          <w:b/>
          <w:bCs/>
        </w:rPr>
        <w:t>Assunto:</w:t>
      </w:r>
      <w:r w:rsidRPr="00E76F73">
        <w:t xml:space="preserve"> COMUNICADO | PROJETO PROMOVA - 45% das mulheres tiveram uma promoção de carreira</w:t>
      </w:r>
    </w:p>
    <w:p w14:paraId="62D95AD3" w14:textId="77777777" w:rsidR="00E76F73" w:rsidRPr="00E76F73" w:rsidRDefault="00E76F73" w:rsidP="00E76F73">
      <w:pPr>
        <w:spacing w:line="0" w:lineRule="auto"/>
      </w:pPr>
    </w:p>
    <w:p w14:paraId="477E3F9F" w14:textId="77777777" w:rsidR="00E76F73" w:rsidRPr="00E76F73" w:rsidRDefault="00E76F73" w:rsidP="00E76F73">
      <w:pPr>
        <w:spacing w:line="0" w:lineRule="auto"/>
      </w:pPr>
    </w:p>
    <w:p w14:paraId="515B90FA" w14:textId="2C02C89B" w:rsidR="00E76F73" w:rsidRPr="00E76F73" w:rsidRDefault="00E76F73" w:rsidP="00E76F73">
      <w:pPr>
        <w:spacing w:line="0" w:lineRule="auto"/>
      </w:pPr>
    </w:p>
    <w:p w14:paraId="40D594F9" w14:textId="77777777" w:rsidR="00E76F73" w:rsidRPr="00E76F73" w:rsidRDefault="00E76F73" w:rsidP="00E76F73">
      <w:pPr>
        <w:spacing w:line="0" w:lineRule="auto"/>
      </w:pPr>
    </w:p>
    <w:p w14:paraId="5CC0D93D" w14:textId="77777777" w:rsidR="00E76F73" w:rsidRPr="00E76F73" w:rsidRDefault="00E76F73" w:rsidP="00E76F73">
      <w:pPr>
        <w:spacing w:line="0" w:lineRule="auto"/>
        <w:rPr>
          <w:b/>
          <w:bCs/>
        </w:rPr>
      </w:pPr>
      <w:r w:rsidRPr="00E76F73">
        <w:rPr>
          <w:b/>
          <w:bCs/>
        </w:rPr>
        <w:t>PROJETO PROMOVA</w:t>
      </w:r>
    </w:p>
    <w:p w14:paraId="6D5AEF9F" w14:textId="77777777" w:rsidR="00E76F73" w:rsidRPr="00E76F73" w:rsidRDefault="00E76F73" w:rsidP="00E76F73">
      <w:pPr>
        <w:spacing w:line="0" w:lineRule="auto"/>
      </w:pPr>
      <w:r w:rsidRPr="00E76F73">
        <w:t>45% das mulheres tiveram uma promoção de carreira</w:t>
      </w:r>
    </w:p>
    <w:p w14:paraId="54A78745" w14:textId="77777777" w:rsidR="00E76F73" w:rsidRPr="00E76F73" w:rsidRDefault="00E76F73" w:rsidP="00E76F73">
      <w:pPr>
        <w:spacing w:line="0" w:lineRule="auto"/>
      </w:pPr>
      <w:r w:rsidRPr="00E76F73">
        <w:t xml:space="preserve">A primeira edição do Projeto Promova, uma iniciativa da CIP – Confederação Empresarial de Portugal, com o objetivo de fomentar a promoção de talentos femininos com potencial de liderança a funções de gestão de topo nas empresas, chegou ao fim e o balanço é positivo: 45% das participantes foram promovidas no último ano e 20% ascenderam mesmo a cargos de liderança nos Conselhos de Administração das empresas. </w:t>
      </w:r>
    </w:p>
    <w:p w14:paraId="39FD3A1C" w14:textId="77777777" w:rsidR="00E76F73" w:rsidRPr="00E76F73" w:rsidRDefault="00E76F73" w:rsidP="00E76F73">
      <w:pPr>
        <w:spacing w:line="0" w:lineRule="auto"/>
      </w:pPr>
      <w:r w:rsidRPr="00E76F73">
        <w:t>A iniciativa, financiada pelos </w:t>
      </w:r>
      <w:proofErr w:type="spellStart"/>
      <w:r w:rsidRPr="00E76F73">
        <w:t>EEAGrants</w:t>
      </w:r>
      <w:proofErr w:type="spellEnd"/>
      <w:r w:rsidRPr="00E76F73">
        <w:t xml:space="preserve"> através do Programa Conciliação e Igualdade de Género, gerido pela Comissão para a Cidadania e a Igualdade de Género (CIG), procurou reunir no mesmo plano curricular diferentes valências. Em parceria com a NOVA SBE, foi desenvolvido um programa de um ano, que incluiu módulos de formação executiva, sessões de </w:t>
      </w:r>
      <w:proofErr w:type="spellStart"/>
      <w:r w:rsidRPr="00E76F73">
        <w:t>coaching</w:t>
      </w:r>
      <w:proofErr w:type="spellEnd"/>
      <w:r w:rsidRPr="00E76F73">
        <w:t xml:space="preserve">, onde é realizado um plano de desenvolvimento individual, e sessões de mentoria cruzada. No total, foram 96 horas de formação executiva, complementadas com </w:t>
      </w:r>
      <w:proofErr w:type="spellStart"/>
      <w:r w:rsidRPr="00E76F73">
        <w:t>coaching</w:t>
      </w:r>
      <w:proofErr w:type="spellEnd"/>
      <w:r w:rsidRPr="00E76F73">
        <w:t xml:space="preserve">, mentoria e um vasto leque de eventos de </w:t>
      </w:r>
      <w:proofErr w:type="spellStart"/>
      <w:r w:rsidRPr="00E76F73">
        <w:t>networking</w:t>
      </w:r>
      <w:proofErr w:type="spellEnd"/>
      <w:r w:rsidRPr="00E76F73">
        <w:t xml:space="preserve">, entre as participantes e com líderes de topo. </w:t>
      </w:r>
    </w:p>
    <w:p w14:paraId="42AB080F" w14:textId="77777777" w:rsidR="00E76F73" w:rsidRPr="00E76F73" w:rsidRDefault="00E76F73" w:rsidP="00E76F73">
      <w:pPr>
        <w:spacing w:line="0" w:lineRule="auto"/>
      </w:pPr>
      <w:r w:rsidRPr="00E76F73">
        <w:t>António Saraiva, Presidente da CIP, reforça a importância da promoção das mulheres a cargos de liderança: “A sociedade, e as empresas em particular, não podem desperdiçar 50% do talento disponível. É já reconhecido por todos que a diversidade das equipas de gestão, a par do conhecimento e das competências, são os principais fatores de competitividade das empresas e, logo, da economia”. António Saraiva felicitou ainda as 32 participantes que, apesar de um contexto totalmente adverso, concluíram este projeto.</w:t>
      </w:r>
    </w:p>
    <w:p w14:paraId="3660F0A8" w14:textId="77777777" w:rsidR="00E76F73" w:rsidRPr="00E76F73" w:rsidRDefault="00E76F73" w:rsidP="00E76F73">
      <w:pPr>
        <w:spacing w:line="0" w:lineRule="auto"/>
      </w:pPr>
      <w:r w:rsidRPr="00E76F73">
        <w:t xml:space="preserve">Susana Ramos, Coordenadora da Unidade Nacional de Gestão do Mecanismo Financeiro do Espaço Económico Europeu, explica que: “Os EEA </w:t>
      </w:r>
      <w:proofErr w:type="spellStart"/>
      <w:r w:rsidRPr="00E76F73">
        <w:t>Grants</w:t>
      </w:r>
      <w:proofErr w:type="spellEnd"/>
      <w:r w:rsidRPr="00E76F73">
        <w:t xml:space="preserve">, através do Programa Conciliação e Igualdade de Género, financiam projetos que pretendem promover as mesmas oportunidades para homens e mulheres no mercado de trabalho”. E adianta: “Acreditamos que o projeto ‘Promova’ representa uma iniciativa ímpar que tem vindo a alcançar resultados passíveis de diminuir o diferencial de género em cargos de gestão de topo em Portugal e que o seu exemplo será mimetizado por outras entidades, contribuindo assim para a integração de uma perspetiva diferenciada na tomada de decisões estratégicas nas empresas </w:t>
      </w:r>
      <w:proofErr w:type="gramStart"/>
      <w:r w:rsidRPr="00E76F73">
        <w:t>Portuguesas</w:t>
      </w:r>
      <w:proofErr w:type="gramEnd"/>
      <w:r w:rsidRPr="00E76F73">
        <w:t>, com impacto na sociedade em geral e no acesso das mulheres a lugares de liderança, em particular”.</w:t>
      </w:r>
    </w:p>
    <w:p w14:paraId="3FFD2244" w14:textId="77777777" w:rsidR="00E76F73" w:rsidRPr="00E76F73" w:rsidRDefault="00E76F73" w:rsidP="00E76F73">
      <w:pPr>
        <w:spacing w:line="0" w:lineRule="auto"/>
      </w:pPr>
      <w:r w:rsidRPr="00E76F73">
        <w:t>Daniel Traça felicitou a CIP pela iniciativa e dirigindo-se às participantes referiu: “Vocês têm o direito e o dever de chegar tão longe quanto puderem”.</w:t>
      </w:r>
    </w:p>
    <w:p w14:paraId="6D185E3F" w14:textId="77777777" w:rsidR="00E76F73" w:rsidRPr="00E76F73" w:rsidRDefault="00E76F73" w:rsidP="00E76F73">
      <w:pPr>
        <w:spacing w:line="0" w:lineRule="auto"/>
      </w:pPr>
      <w:r w:rsidRPr="00E76F73">
        <w:t>Sandra Ribeiro, Presidente da CIG, agradeceu “à Noruega o investimento que tem feito no nosso país para ajudar à aplicação prática de medidas públicas para promoção da igualdade e não discriminação” e à CIP “por ter ousado fazer acontecer este projeto e, em particular ao seu Presidente, por ter assumido o compromisso com a igualdade de género e com a promoção das mulheres a cargos de direção”.</w:t>
      </w:r>
    </w:p>
    <w:p w14:paraId="5AE48508" w14:textId="77777777" w:rsidR="00E76F73" w:rsidRPr="00E76F73" w:rsidRDefault="00E76F73" w:rsidP="00E76F73">
      <w:pPr>
        <w:spacing w:line="0" w:lineRule="auto"/>
      </w:pPr>
      <w:r w:rsidRPr="00E76F73">
        <w:t xml:space="preserve">A Presidente da CIG defendeu que: “Ter um Parceiro Social, neste caso patronal, a promover e a desenvolver um projeto de promoção da igualdade de género no acesso a cargos de direção é fundamental para a sustentabilidade do próprio projeto, pois acontece no seio das empresas, em interação com as entidades empregadoras. O facto deste projeto continuar para além do financiamento EEAGRANTS é a cereja em cima do bolo para a filosofia dos próprios EEA </w:t>
      </w:r>
      <w:proofErr w:type="spellStart"/>
      <w:r w:rsidRPr="00E76F73">
        <w:t>Grants</w:t>
      </w:r>
      <w:proofErr w:type="spellEnd"/>
      <w:r w:rsidRPr="00E76F73">
        <w:t xml:space="preserve">”. Reforçou a pertinência da CIP nesta iniciativa “porque temos os próprios intervenientes do mercado de trabalho, os intervenientes das relações laborais e </w:t>
      </w:r>
      <w:proofErr w:type="gramStart"/>
      <w:r w:rsidRPr="00E76F73">
        <w:t>as personagens da hierarquia das próprias empresas envolvidos”</w:t>
      </w:r>
      <w:proofErr w:type="gramEnd"/>
      <w:r w:rsidRPr="00E76F73">
        <w:t>. Afirmou que “vê neste projeto o caminho para termos mais mulheres em cargos de direção, mais igualdade de género no mercado de trabalho”. Por último congratulou “as mulheres que concluíram este percurso, muitas das quais já ascenderam profissionalmente, e todas as mulheres e homens que delinearam e fizeram acontecer este projeto” e manifestou o desejo de que o mesmo seja replicado por outros parceiros patronais e sindicais.</w:t>
      </w:r>
    </w:p>
    <w:p w14:paraId="0BD05E59" w14:textId="77777777" w:rsidR="00E76F73" w:rsidRPr="00E76F73" w:rsidRDefault="00E76F73" w:rsidP="00E76F73">
      <w:pPr>
        <w:spacing w:line="0" w:lineRule="auto"/>
      </w:pPr>
      <w:r w:rsidRPr="00E76F73">
        <w:t xml:space="preserve">As candidaturas ao Projeto Promova são realizadas de forma conjunta, por empresas e candidatas. Participaram nesta edição a </w:t>
      </w:r>
      <w:proofErr w:type="spellStart"/>
      <w:r w:rsidRPr="00E76F73">
        <w:t>Deloitte</w:t>
      </w:r>
      <w:proofErr w:type="spellEnd"/>
      <w:r w:rsidRPr="00E76F73">
        <w:t xml:space="preserve">, Banco de Portugal, Fidelidade, ANA – Aeroportos de Portugal, Sanofi, </w:t>
      </w:r>
      <w:proofErr w:type="spellStart"/>
      <w:r w:rsidRPr="00E76F73">
        <w:t>Faurecia</w:t>
      </w:r>
      <w:proofErr w:type="spellEnd"/>
      <w:r w:rsidRPr="00E76F73">
        <w:t xml:space="preserve">, EDP, </w:t>
      </w:r>
      <w:proofErr w:type="spellStart"/>
      <w:r w:rsidRPr="00E76F73">
        <w:t>Apifarma</w:t>
      </w:r>
      <w:proofErr w:type="spellEnd"/>
      <w:r w:rsidRPr="00E76F73">
        <w:t xml:space="preserve">, </w:t>
      </w:r>
      <w:proofErr w:type="spellStart"/>
      <w:r w:rsidRPr="00E76F73">
        <w:t>Iberfar</w:t>
      </w:r>
      <w:proofErr w:type="spellEnd"/>
      <w:r w:rsidRPr="00E76F73">
        <w:t xml:space="preserve">, </w:t>
      </w:r>
      <w:proofErr w:type="spellStart"/>
      <w:r w:rsidRPr="00E76F73">
        <w:t>Medtronic</w:t>
      </w:r>
      <w:proofErr w:type="spellEnd"/>
      <w:r w:rsidRPr="00E76F73">
        <w:t xml:space="preserve">, Galp, Millennium BCP, Sonae, ISQ, Ikea, ANF, </w:t>
      </w:r>
      <w:proofErr w:type="spellStart"/>
      <w:r w:rsidRPr="00E76F73">
        <w:t>Teleperformance</w:t>
      </w:r>
      <w:proofErr w:type="spellEnd"/>
      <w:r w:rsidRPr="00E76F73">
        <w:t xml:space="preserve">, </w:t>
      </w:r>
      <w:proofErr w:type="spellStart"/>
      <w:r w:rsidRPr="00E76F73">
        <w:t>Cuatrecasas</w:t>
      </w:r>
      <w:proofErr w:type="spellEnd"/>
      <w:r w:rsidRPr="00E76F73">
        <w:t xml:space="preserve">, MSD e Microsoft, num total de 32 participantes.  A segunda edição do Projeto arranca já na próxima semana. </w:t>
      </w:r>
    </w:p>
    <w:p w14:paraId="53C03906" w14:textId="77777777" w:rsidR="00E76F73" w:rsidRPr="00E76F73" w:rsidRDefault="00E76F73" w:rsidP="00E76F73">
      <w:pPr>
        <w:spacing w:line="0" w:lineRule="auto"/>
      </w:pPr>
    </w:p>
    <w:p w14:paraId="105879F8" w14:textId="77777777" w:rsidR="00E76F73" w:rsidRPr="00E76F73" w:rsidRDefault="00E76F73" w:rsidP="00E76F73">
      <w:pPr>
        <w:spacing w:line="0" w:lineRule="auto"/>
        <w:rPr>
          <w:b/>
          <w:bCs/>
        </w:rPr>
      </w:pPr>
      <w:r w:rsidRPr="00E76F73">
        <w:rPr>
          <w:b/>
          <w:bCs/>
        </w:rPr>
        <w:t xml:space="preserve">Sobre os EEA </w:t>
      </w:r>
      <w:proofErr w:type="spellStart"/>
      <w:r w:rsidRPr="00E76F73">
        <w:rPr>
          <w:b/>
          <w:bCs/>
        </w:rPr>
        <w:t>Grants</w:t>
      </w:r>
      <w:proofErr w:type="spellEnd"/>
      <w:r w:rsidRPr="00E76F73">
        <w:rPr>
          <w:b/>
          <w:bCs/>
        </w:rPr>
        <w:t xml:space="preserve"> </w:t>
      </w:r>
    </w:p>
    <w:p w14:paraId="2D4BC9F4" w14:textId="77777777" w:rsidR="00E76F73" w:rsidRPr="00E76F73" w:rsidRDefault="00E76F73" w:rsidP="00E76F73">
      <w:pPr>
        <w:spacing w:line="0" w:lineRule="auto"/>
      </w:pPr>
      <w:r w:rsidRPr="00E76F73">
        <w:t xml:space="preserve">Através do Acordo sobre o Espaço Económico Europeu (EEE), a Islândia, o Liechtenstein e a Noruega são parceiros no mercado interno com os Estados-Membros da União Europeia. Como forma de promover um contínuo e equilibrado reforço das relações económicas e comerciais, as partes do Acordo do EEE estabeleceram um Mecanismo Financeiro plurianual, conhecido como EEA </w:t>
      </w:r>
      <w:proofErr w:type="spellStart"/>
      <w:r w:rsidRPr="00E76F73">
        <w:t>Grants</w:t>
      </w:r>
      <w:proofErr w:type="spellEnd"/>
      <w:r w:rsidRPr="00E76F73">
        <w:t xml:space="preserve">. Os EEA </w:t>
      </w:r>
      <w:proofErr w:type="spellStart"/>
      <w:r w:rsidRPr="00E76F73">
        <w:t>Grants</w:t>
      </w:r>
      <w:proofErr w:type="spellEnd"/>
      <w:r w:rsidRPr="00E76F73">
        <w:t xml:space="preserve"> têm como objetivos reduzir as disparidades sociais e económicas na Europa e reforçar as relações bilaterais entre estes três países e os países beneficiários. Para o período 2014-2021, foi acordada uma contribuição total de 2,8 mil milhões de euros para 15 países beneficiários. Portugal beneficiará de uma verba de 102,7 milhões de euros. </w:t>
      </w:r>
    </w:p>
    <w:p w14:paraId="4F8F6B95" w14:textId="77777777" w:rsidR="00E76F73" w:rsidRPr="00E76F73" w:rsidRDefault="00E76F73" w:rsidP="00E76F73">
      <w:pPr>
        <w:spacing w:line="0" w:lineRule="auto"/>
      </w:pPr>
      <w:r w:rsidRPr="00E76F73">
        <w:t xml:space="preserve">Saiba mais em </w:t>
      </w:r>
      <w:hyperlink r:id="rId12" w:history="1">
        <w:r w:rsidRPr="00E76F73">
          <w:rPr>
            <w:rStyle w:val="Hiperligao"/>
          </w:rPr>
          <w:t>www.eeagrants.gov.pt</w:t>
        </w:r>
      </w:hyperlink>
    </w:p>
    <w:p w14:paraId="4C1F1A14" w14:textId="77777777" w:rsidR="00E76F73" w:rsidRPr="00E76F73" w:rsidRDefault="00E76F73" w:rsidP="00E76F73">
      <w:pPr>
        <w:spacing w:line="0" w:lineRule="auto"/>
      </w:pPr>
    </w:p>
    <w:p w14:paraId="3600BF64" w14:textId="25E501BC" w:rsidR="00D541BC" w:rsidRDefault="00D541BC" w:rsidP="00D541BC">
      <w:pPr>
        <w:spacing w:line="0" w:lineRule="auto"/>
        <w:rPr>
          <w:color w:val="FFFFFF"/>
          <w:sz w:val="2"/>
          <w:szCs w:val="2"/>
        </w:rPr>
      </w:pPr>
      <w:r>
        <w:rPr>
          <w:color w:val="FFFFFF"/>
          <w:sz w:val="2"/>
          <w:szCs w:val="2"/>
        </w:rPr>
        <w:t xml:space="preserve">ca a Resolução do Conselho de Ministros n.º 70-B/2021, de 4 de </w:t>
      </w:r>
      <w:proofErr w:type="gramStart"/>
      <w:r>
        <w:rPr>
          <w:color w:val="FFFFFF"/>
          <w:sz w:val="2"/>
          <w:szCs w:val="2"/>
        </w:rPr>
        <w:t>junho ,</w:t>
      </w:r>
      <w:proofErr w:type="gramEnd"/>
      <w:r>
        <w:rPr>
          <w:color w:val="FFFFFF"/>
          <w:sz w:val="2"/>
          <w:szCs w:val="2"/>
        </w:rPr>
        <w:t xml:space="preserve"> que prossegue a estra</w:t>
      </w:r>
    </w:p>
    <w:sectPr w:rsidR="00D541BC" w:rsidSect="00BC2CEC">
      <w:pgSz w:w="11906" w:h="16838"/>
      <w:pgMar w:top="426"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Dobra 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778"/>
    <w:multiLevelType w:val="hybridMultilevel"/>
    <w:tmpl w:val="C98800A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 w15:restartNumberingAfterBreak="0">
    <w:nsid w:val="3C3C07EF"/>
    <w:multiLevelType w:val="hybridMultilevel"/>
    <w:tmpl w:val="AC26CA02"/>
    <w:lvl w:ilvl="0" w:tplc="4560CE4C">
      <w:start w:val="1"/>
      <w:numFmt w:val="bullet"/>
      <w:lvlText w:val="-"/>
      <w:lvlJc w:val="left"/>
      <w:pPr>
        <w:ind w:left="360" w:hanging="360"/>
      </w:pPr>
      <w:rPr>
        <w:rFonts w:ascii="Tempus Sans ITC" w:hAnsi="Tempus Sans ITC"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start w:val="1"/>
      <w:numFmt w:val="bullet"/>
      <w:lvlText w:val=""/>
      <w:lvlJc w:val="left"/>
      <w:pPr>
        <w:ind w:left="3960" w:hanging="360"/>
      </w:pPr>
      <w:rPr>
        <w:rFonts w:ascii="Wingdings" w:hAnsi="Wingdings" w:hint="default"/>
      </w:rPr>
    </w:lvl>
    <w:lvl w:ilvl="6" w:tplc="08160001">
      <w:start w:val="1"/>
      <w:numFmt w:val="bullet"/>
      <w:lvlText w:val=""/>
      <w:lvlJc w:val="left"/>
      <w:pPr>
        <w:ind w:left="4680" w:hanging="360"/>
      </w:pPr>
      <w:rPr>
        <w:rFonts w:ascii="Symbol" w:hAnsi="Symbol" w:hint="default"/>
      </w:rPr>
    </w:lvl>
    <w:lvl w:ilvl="7" w:tplc="08160003">
      <w:start w:val="1"/>
      <w:numFmt w:val="bullet"/>
      <w:lvlText w:val="o"/>
      <w:lvlJc w:val="left"/>
      <w:pPr>
        <w:ind w:left="5400" w:hanging="360"/>
      </w:pPr>
      <w:rPr>
        <w:rFonts w:ascii="Courier New" w:hAnsi="Courier New" w:cs="Courier New" w:hint="default"/>
      </w:rPr>
    </w:lvl>
    <w:lvl w:ilvl="8" w:tplc="08160005">
      <w:start w:val="1"/>
      <w:numFmt w:val="bullet"/>
      <w:lvlText w:val=""/>
      <w:lvlJc w:val="left"/>
      <w:pPr>
        <w:ind w:left="6120" w:hanging="360"/>
      </w:pPr>
      <w:rPr>
        <w:rFonts w:ascii="Wingdings" w:hAnsi="Wingdings" w:hint="default"/>
      </w:rPr>
    </w:lvl>
  </w:abstractNum>
  <w:abstractNum w:abstractNumId="2" w15:restartNumberingAfterBreak="0">
    <w:nsid w:val="3CB40621"/>
    <w:multiLevelType w:val="hybridMultilevel"/>
    <w:tmpl w:val="94F03F38"/>
    <w:lvl w:ilvl="0" w:tplc="C2DE69A4">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 w15:restartNumberingAfterBreak="0">
    <w:nsid w:val="4DD35D4F"/>
    <w:multiLevelType w:val="hybridMultilevel"/>
    <w:tmpl w:val="4BFA4CDC"/>
    <w:lvl w:ilvl="0" w:tplc="0816000D">
      <w:start w:val="1"/>
      <w:numFmt w:val="bullet"/>
      <w:lvlText w:val=""/>
      <w:lvlJc w:val="left"/>
      <w:pPr>
        <w:ind w:left="360" w:hanging="360"/>
      </w:pPr>
      <w:rPr>
        <w:rFonts w:ascii="Wingdings" w:hAnsi="Wingdings"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start w:val="1"/>
      <w:numFmt w:val="bullet"/>
      <w:lvlText w:val=""/>
      <w:lvlJc w:val="left"/>
      <w:pPr>
        <w:ind w:left="3960" w:hanging="360"/>
      </w:pPr>
      <w:rPr>
        <w:rFonts w:ascii="Wingdings" w:hAnsi="Wingdings" w:hint="default"/>
      </w:rPr>
    </w:lvl>
    <w:lvl w:ilvl="6" w:tplc="08160001">
      <w:start w:val="1"/>
      <w:numFmt w:val="bullet"/>
      <w:lvlText w:val=""/>
      <w:lvlJc w:val="left"/>
      <w:pPr>
        <w:ind w:left="4680" w:hanging="360"/>
      </w:pPr>
      <w:rPr>
        <w:rFonts w:ascii="Symbol" w:hAnsi="Symbol" w:hint="default"/>
      </w:rPr>
    </w:lvl>
    <w:lvl w:ilvl="7" w:tplc="08160003">
      <w:start w:val="1"/>
      <w:numFmt w:val="bullet"/>
      <w:lvlText w:val="o"/>
      <w:lvlJc w:val="left"/>
      <w:pPr>
        <w:ind w:left="5400" w:hanging="360"/>
      </w:pPr>
      <w:rPr>
        <w:rFonts w:ascii="Courier New" w:hAnsi="Courier New" w:cs="Courier New" w:hint="default"/>
      </w:rPr>
    </w:lvl>
    <w:lvl w:ilvl="8" w:tplc="08160005">
      <w:start w:val="1"/>
      <w:numFmt w:val="bullet"/>
      <w:lvlText w:val=""/>
      <w:lvlJc w:val="left"/>
      <w:pPr>
        <w:ind w:left="6120" w:hanging="360"/>
      </w:pPr>
      <w:rPr>
        <w:rFonts w:ascii="Wingdings" w:hAnsi="Wingdings" w:hint="default"/>
      </w:rPr>
    </w:lvl>
  </w:abstractNum>
  <w:abstractNum w:abstractNumId="4" w15:restartNumberingAfterBreak="0">
    <w:nsid w:val="613E61E8"/>
    <w:multiLevelType w:val="hybridMultilevel"/>
    <w:tmpl w:val="A2DC680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74"/>
    <w:rsid w:val="00037382"/>
    <w:rsid w:val="000A3E74"/>
    <w:rsid w:val="0039467E"/>
    <w:rsid w:val="003F1D19"/>
    <w:rsid w:val="004B115F"/>
    <w:rsid w:val="00646885"/>
    <w:rsid w:val="00672494"/>
    <w:rsid w:val="006966AD"/>
    <w:rsid w:val="006A1209"/>
    <w:rsid w:val="008938CE"/>
    <w:rsid w:val="00BC2CEC"/>
    <w:rsid w:val="00D541BC"/>
    <w:rsid w:val="00E76F7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F6CF"/>
  <w15:chartTrackingRefBased/>
  <w15:docId w15:val="{3779CC7A-958A-4012-BDD1-9E6D2B79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E74"/>
    <w:pPr>
      <w:spacing w:after="0" w:line="240" w:lineRule="auto"/>
    </w:pPr>
    <w:rPr>
      <w:rFonts w:ascii="Calibri" w:hAnsi="Calibri" w:cs="Calibri"/>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0A3E74"/>
    <w:rPr>
      <w:color w:val="0563C1"/>
      <w:u w:val="single"/>
    </w:rPr>
  </w:style>
  <w:style w:type="paragraph" w:styleId="NormalWeb">
    <w:name w:val="Normal (Web)"/>
    <w:basedOn w:val="Normal"/>
    <w:uiPriority w:val="99"/>
    <w:semiHidden/>
    <w:unhideWhenUsed/>
    <w:rsid w:val="00D541BC"/>
    <w:pPr>
      <w:spacing w:before="100" w:beforeAutospacing="1" w:after="100" w:afterAutospacing="1"/>
    </w:pPr>
    <w:rPr>
      <w:lang w:eastAsia="pt-PT"/>
    </w:rPr>
  </w:style>
  <w:style w:type="paragraph" w:styleId="PargrafodaLista">
    <w:name w:val="List Paragraph"/>
    <w:aliases w:val="Fiche List Paragraph,Conclusion de partie,Odstavec se seznamem2,Nad,Odstavec_muj,Odstavec cíl se seznamem,Odstavec se seznamem5,_Odstavec se seznamem,Seznam - odrážky,List Paragraph (Czech Tourism),Název grafu,nad 1,Dot pt,Odstavec1"/>
    <w:basedOn w:val="Normal"/>
    <w:link w:val="PargrafodaListaCarter"/>
    <w:uiPriority w:val="34"/>
    <w:qFormat/>
    <w:rsid w:val="00D541BC"/>
    <w:pPr>
      <w:ind w:left="720"/>
      <w:contextualSpacing/>
    </w:pPr>
    <w:rPr>
      <w:rFonts w:ascii="Times New Roman" w:hAnsi="Times New Roman" w:cs="Times New Roman"/>
      <w:sz w:val="24"/>
      <w:szCs w:val="24"/>
      <w:lang w:eastAsia="pt-PT"/>
    </w:rPr>
  </w:style>
  <w:style w:type="character" w:styleId="Forte">
    <w:name w:val="Strong"/>
    <w:basedOn w:val="Tipodeletrapredefinidodopargrafo"/>
    <w:uiPriority w:val="22"/>
    <w:qFormat/>
    <w:rsid w:val="00D541BC"/>
    <w:rPr>
      <w:b/>
      <w:bCs/>
    </w:rPr>
  </w:style>
  <w:style w:type="character" w:styleId="MenoNoResolvida">
    <w:name w:val="Unresolved Mention"/>
    <w:basedOn w:val="Tipodeletrapredefinidodopargrafo"/>
    <w:uiPriority w:val="99"/>
    <w:semiHidden/>
    <w:unhideWhenUsed/>
    <w:rsid w:val="00E76F73"/>
    <w:rPr>
      <w:color w:val="605E5C"/>
      <w:shd w:val="clear" w:color="auto" w:fill="E1DFDD"/>
    </w:rPr>
  </w:style>
  <w:style w:type="character" w:customStyle="1" w:styleId="PargrafodaListaCarter">
    <w:name w:val="Parágrafo da Lista Caráter"/>
    <w:aliases w:val="Fiche List Paragraph Caráter,Conclusion de partie Caráter,Odstavec se seznamem2 Caráter,Nad Caráter,Odstavec_muj Caráter,Odstavec cíl se seznamem Caráter,Odstavec se seznamem5 Caráter,_Odstavec se seznamem Caráter"/>
    <w:basedOn w:val="Tipodeletrapredefinidodopargrafo"/>
    <w:link w:val="PargrafodaLista"/>
    <w:uiPriority w:val="34"/>
    <w:locked/>
    <w:rsid w:val="00037382"/>
    <w:rPr>
      <w:rFonts w:ascii="Times New Roman" w:hAnsi="Times New Roman" w:cs="Times New Roman"/>
      <w:sz w:val="24"/>
      <w:szCs w:val="24"/>
      <w:lang w:eastAsia="pt-PT"/>
    </w:rPr>
  </w:style>
  <w:style w:type="character" w:customStyle="1" w:styleId="y2iqfc">
    <w:name w:val="y2iqfc"/>
    <w:basedOn w:val="Tipodeletrapredefinidodopargrafo"/>
    <w:rsid w:val="00037382"/>
  </w:style>
  <w:style w:type="paragraph" w:customStyle="1" w:styleId="xmsonormal">
    <w:name w:val="x_msonormal"/>
    <w:basedOn w:val="Normal"/>
    <w:rsid w:val="00672494"/>
    <w:rPr>
      <w:lang w:eastAsia="pt-PT"/>
    </w:rPr>
  </w:style>
  <w:style w:type="paragraph" w:customStyle="1" w:styleId="Default">
    <w:name w:val="Default"/>
    <w:basedOn w:val="Normal"/>
    <w:rsid w:val="00BC2CEC"/>
    <w:pPr>
      <w:autoSpaceDE w:val="0"/>
      <w:autoSpaceDN w:val="0"/>
    </w:pPr>
    <w:rPr>
      <w:rFonts w:ascii="Times New Roman" w:hAnsi="Times New Roman" w:cs="Times New Roman"/>
      <w:color w:val="000000"/>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8577">
      <w:bodyDiv w:val="1"/>
      <w:marLeft w:val="0"/>
      <w:marRight w:val="0"/>
      <w:marTop w:val="0"/>
      <w:marBottom w:val="0"/>
      <w:divBdr>
        <w:top w:val="none" w:sz="0" w:space="0" w:color="auto"/>
        <w:left w:val="none" w:sz="0" w:space="0" w:color="auto"/>
        <w:bottom w:val="none" w:sz="0" w:space="0" w:color="auto"/>
        <w:right w:val="none" w:sz="0" w:space="0" w:color="auto"/>
      </w:divBdr>
    </w:div>
    <w:div w:id="665402454">
      <w:bodyDiv w:val="1"/>
      <w:marLeft w:val="0"/>
      <w:marRight w:val="0"/>
      <w:marTop w:val="0"/>
      <w:marBottom w:val="0"/>
      <w:divBdr>
        <w:top w:val="none" w:sz="0" w:space="0" w:color="auto"/>
        <w:left w:val="none" w:sz="0" w:space="0" w:color="auto"/>
        <w:bottom w:val="none" w:sz="0" w:space="0" w:color="auto"/>
        <w:right w:val="none" w:sz="0" w:space="0" w:color="auto"/>
      </w:divBdr>
    </w:div>
    <w:div w:id="669528651">
      <w:bodyDiv w:val="1"/>
      <w:marLeft w:val="0"/>
      <w:marRight w:val="0"/>
      <w:marTop w:val="0"/>
      <w:marBottom w:val="0"/>
      <w:divBdr>
        <w:top w:val="none" w:sz="0" w:space="0" w:color="auto"/>
        <w:left w:val="none" w:sz="0" w:space="0" w:color="auto"/>
        <w:bottom w:val="none" w:sz="0" w:space="0" w:color="auto"/>
        <w:right w:val="none" w:sz="0" w:space="0" w:color="auto"/>
      </w:divBdr>
    </w:div>
    <w:div w:id="683365677">
      <w:bodyDiv w:val="1"/>
      <w:marLeft w:val="0"/>
      <w:marRight w:val="0"/>
      <w:marTop w:val="0"/>
      <w:marBottom w:val="0"/>
      <w:divBdr>
        <w:top w:val="none" w:sz="0" w:space="0" w:color="auto"/>
        <w:left w:val="none" w:sz="0" w:space="0" w:color="auto"/>
        <w:bottom w:val="none" w:sz="0" w:space="0" w:color="auto"/>
        <w:right w:val="none" w:sz="0" w:space="0" w:color="auto"/>
      </w:divBdr>
    </w:div>
    <w:div w:id="828332400">
      <w:bodyDiv w:val="1"/>
      <w:marLeft w:val="0"/>
      <w:marRight w:val="0"/>
      <w:marTop w:val="0"/>
      <w:marBottom w:val="0"/>
      <w:divBdr>
        <w:top w:val="none" w:sz="0" w:space="0" w:color="auto"/>
        <w:left w:val="none" w:sz="0" w:space="0" w:color="auto"/>
        <w:bottom w:val="none" w:sz="0" w:space="0" w:color="auto"/>
        <w:right w:val="none" w:sz="0" w:space="0" w:color="auto"/>
      </w:divBdr>
    </w:div>
    <w:div w:id="936061308">
      <w:bodyDiv w:val="1"/>
      <w:marLeft w:val="0"/>
      <w:marRight w:val="0"/>
      <w:marTop w:val="0"/>
      <w:marBottom w:val="0"/>
      <w:divBdr>
        <w:top w:val="none" w:sz="0" w:space="0" w:color="auto"/>
        <w:left w:val="none" w:sz="0" w:space="0" w:color="auto"/>
        <w:bottom w:val="none" w:sz="0" w:space="0" w:color="auto"/>
        <w:right w:val="none" w:sz="0" w:space="0" w:color="auto"/>
      </w:divBdr>
    </w:div>
    <w:div w:id="1100442769">
      <w:bodyDiv w:val="1"/>
      <w:marLeft w:val="0"/>
      <w:marRight w:val="0"/>
      <w:marTop w:val="0"/>
      <w:marBottom w:val="0"/>
      <w:divBdr>
        <w:top w:val="none" w:sz="0" w:space="0" w:color="auto"/>
        <w:left w:val="none" w:sz="0" w:space="0" w:color="auto"/>
        <w:bottom w:val="none" w:sz="0" w:space="0" w:color="auto"/>
        <w:right w:val="none" w:sz="0" w:space="0" w:color="auto"/>
      </w:divBdr>
    </w:div>
    <w:div w:id="1114011849">
      <w:bodyDiv w:val="1"/>
      <w:marLeft w:val="0"/>
      <w:marRight w:val="0"/>
      <w:marTop w:val="0"/>
      <w:marBottom w:val="0"/>
      <w:divBdr>
        <w:top w:val="none" w:sz="0" w:space="0" w:color="auto"/>
        <w:left w:val="none" w:sz="0" w:space="0" w:color="auto"/>
        <w:bottom w:val="none" w:sz="0" w:space="0" w:color="auto"/>
        <w:right w:val="none" w:sz="0" w:space="0" w:color="auto"/>
      </w:divBdr>
    </w:div>
    <w:div w:id="1191187399">
      <w:bodyDiv w:val="1"/>
      <w:marLeft w:val="0"/>
      <w:marRight w:val="0"/>
      <w:marTop w:val="0"/>
      <w:marBottom w:val="0"/>
      <w:divBdr>
        <w:top w:val="none" w:sz="0" w:space="0" w:color="auto"/>
        <w:left w:val="none" w:sz="0" w:space="0" w:color="auto"/>
        <w:bottom w:val="none" w:sz="0" w:space="0" w:color="auto"/>
        <w:right w:val="none" w:sz="0" w:space="0" w:color="auto"/>
      </w:divBdr>
    </w:div>
    <w:div w:id="1215771061">
      <w:bodyDiv w:val="1"/>
      <w:marLeft w:val="0"/>
      <w:marRight w:val="0"/>
      <w:marTop w:val="0"/>
      <w:marBottom w:val="0"/>
      <w:divBdr>
        <w:top w:val="none" w:sz="0" w:space="0" w:color="auto"/>
        <w:left w:val="none" w:sz="0" w:space="0" w:color="auto"/>
        <w:bottom w:val="none" w:sz="0" w:space="0" w:color="auto"/>
        <w:right w:val="none" w:sz="0" w:space="0" w:color="auto"/>
      </w:divBdr>
    </w:div>
    <w:div w:id="1466506476">
      <w:bodyDiv w:val="1"/>
      <w:marLeft w:val="0"/>
      <w:marRight w:val="0"/>
      <w:marTop w:val="0"/>
      <w:marBottom w:val="0"/>
      <w:divBdr>
        <w:top w:val="none" w:sz="0" w:space="0" w:color="auto"/>
        <w:left w:val="none" w:sz="0" w:space="0" w:color="auto"/>
        <w:bottom w:val="none" w:sz="0" w:space="0" w:color="auto"/>
        <w:right w:val="none" w:sz="0" w:space="0" w:color="auto"/>
      </w:divBdr>
    </w:div>
    <w:div w:id="1588925129">
      <w:bodyDiv w:val="1"/>
      <w:marLeft w:val="0"/>
      <w:marRight w:val="0"/>
      <w:marTop w:val="0"/>
      <w:marBottom w:val="0"/>
      <w:divBdr>
        <w:top w:val="none" w:sz="0" w:space="0" w:color="auto"/>
        <w:left w:val="none" w:sz="0" w:space="0" w:color="auto"/>
        <w:bottom w:val="none" w:sz="0" w:space="0" w:color="auto"/>
        <w:right w:val="none" w:sz="0" w:space="0" w:color="auto"/>
      </w:divBdr>
    </w:div>
    <w:div w:id="1621954840">
      <w:bodyDiv w:val="1"/>
      <w:marLeft w:val="0"/>
      <w:marRight w:val="0"/>
      <w:marTop w:val="0"/>
      <w:marBottom w:val="0"/>
      <w:divBdr>
        <w:top w:val="none" w:sz="0" w:space="0" w:color="auto"/>
        <w:left w:val="none" w:sz="0" w:space="0" w:color="auto"/>
        <w:bottom w:val="none" w:sz="0" w:space="0" w:color="auto"/>
        <w:right w:val="none" w:sz="0" w:space="0" w:color="auto"/>
      </w:divBdr>
    </w:div>
    <w:div w:id="19270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fiabhorta@cip.org.pt" TargetMode="External"/><Relationship Id="rId12" Type="http://schemas.openxmlformats.org/officeDocument/2006/relationships/hyperlink" Target="http://www.eeagrants.gov.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5.png@01D7C742.6D7804B0" TargetMode="External"/><Relationship Id="rId11" Type="http://schemas.openxmlformats.org/officeDocument/2006/relationships/hyperlink" Target="http://www.cip.org.pt/" TargetMode="External"/><Relationship Id="rId5" Type="http://schemas.openxmlformats.org/officeDocument/2006/relationships/image" Target="media/image1.png"/><Relationship Id="rId10" Type="http://schemas.openxmlformats.org/officeDocument/2006/relationships/hyperlink" Target="mailto:sofiabhorta@cip.org.pt" TargetMode="External"/><Relationship Id="rId4" Type="http://schemas.openxmlformats.org/officeDocument/2006/relationships/webSettings" Target="webSettings.xml"/><Relationship Id="rId9" Type="http://schemas.openxmlformats.org/officeDocument/2006/relationships/image" Target="cid:image001.jpg@01D7C72A.AF3EC7C0"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1238</Words>
  <Characters>6689</Characters>
  <Application>Microsoft Office Word</Application>
  <DocSecurity>0</DocSecurity>
  <Lines>55</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P. Coelho</dc:creator>
  <cp:keywords/>
  <dc:description/>
  <cp:lastModifiedBy>Isabel Coelho</cp:lastModifiedBy>
  <cp:revision>3</cp:revision>
  <dcterms:created xsi:type="dcterms:W3CDTF">2021-10-06T07:43:00Z</dcterms:created>
  <dcterms:modified xsi:type="dcterms:W3CDTF">2021-10-26T08:46:00Z</dcterms:modified>
</cp:coreProperties>
</file>