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Grilledutableau"/>
        <w:tblpPr w:leftFromText="142" w:rightFromText="142" w:bottomFromText="142" w:vertAnchor="text" w:tblpY="1"/>
        <w:tblOverlap w:val="never"/>
        <w:tblW w:w="14174" w:type="dxa"/>
        <w:tblBorders>
          <w:top w:val="none" w:sz="0" w:space="0" w:color="auto"/>
          <w:left w:val="none" w:sz="0" w:space="0" w:color="auto"/>
          <w:bottom w:val="dashSmallGap" w:sz="4" w:space="0" w:color="A9C30C" w:themeColor="accent3"/>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107"/>
        <w:gridCol w:w="4067"/>
      </w:tblGrid>
      <w:tr w:rsidR="00980ACE" w:rsidRPr="00930B2A" w14:paraId="16E97A4F" w14:textId="77777777" w:rsidTr="00D01723">
        <w:trPr>
          <w:trHeight w:val="1487"/>
        </w:trPr>
        <w:tc>
          <w:tcPr>
            <w:tcW w:w="14174" w:type="dxa"/>
            <w:gridSpan w:val="2"/>
          </w:tcPr>
          <w:p w14:paraId="00855A65" w14:textId="3A939576" w:rsidR="00980ACE" w:rsidRPr="00930B2A" w:rsidRDefault="00016953" w:rsidP="00CD4D6C">
            <w:pPr>
              <w:pStyle w:val="Titre1"/>
              <w:rPr>
                <w:sz w:val="44"/>
                <w:szCs w:val="28"/>
              </w:rPr>
            </w:pPr>
            <w:r w:rsidRPr="00016953">
              <w:rPr>
                <w:sz w:val="52"/>
                <w:szCs w:val="36"/>
              </w:rPr>
              <w:t xml:space="preserve">A.I.S.E. executive overview summary on </w:t>
            </w:r>
            <w:r w:rsidR="00E514F7" w:rsidRPr="00016953">
              <w:rPr>
                <w:sz w:val="52"/>
                <w:szCs w:val="36"/>
              </w:rPr>
              <w:t>ESPR FAQ</w:t>
            </w:r>
          </w:p>
        </w:tc>
      </w:tr>
      <w:tr w:rsidR="00980ACE" w:rsidRPr="0075681E" w14:paraId="1A22C314" w14:textId="77777777" w:rsidTr="00D01723">
        <w:trPr>
          <w:trHeight w:val="538"/>
        </w:trPr>
        <w:tc>
          <w:tcPr>
            <w:tcW w:w="10107" w:type="dxa"/>
          </w:tcPr>
          <w:p w14:paraId="1605E339" w14:textId="75F14665" w:rsidR="00980ACE" w:rsidRPr="00930B2A" w:rsidRDefault="00016953" w:rsidP="00D01723">
            <w:pPr>
              <w:pStyle w:val="Titre2"/>
              <w:jc w:val="left"/>
              <w:rPr>
                <w:sz w:val="28"/>
                <w:szCs w:val="28"/>
              </w:rPr>
            </w:pPr>
            <w:r>
              <w:rPr>
                <w:sz w:val="28"/>
                <w:szCs w:val="28"/>
              </w:rPr>
              <w:t xml:space="preserve">ver. 18 October 2024 </w:t>
            </w:r>
          </w:p>
        </w:tc>
        <w:tc>
          <w:tcPr>
            <w:tcW w:w="4067" w:type="dxa"/>
            <w:vAlign w:val="center"/>
          </w:tcPr>
          <w:p w14:paraId="7AEABB5C" w14:textId="12592A5B" w:rsidR="00980ACE" w:rsidRPr="00D01723" w:rsidRDefault="00D01723" w:rsidP="00D01723">
            <w:pPr>
              <w:pStyle w:val="Titre2"/>
              <w:jc w:val="left"/>
            </w:pPr>
            <w:r>
              <w:t xml:space="preserve"> </w:t>
            </w:r>
          </w:p>
        </w:tc>
      </w:tr>
    </w:tbl>
    <w:p w14:paraId="089F2A33" w14:textId="70F3FA65" w:rsidR="00016953" w:rsidRPr="00F10654" w:rsidRDefault="00016953" w:rsidP="00F10654">
      <w:pPr>
        <w:jc w:val="left"/>
        <w:rPr>
          <w:bCs/>
          <w:noProof/>
          <w:color w:val="0076B3" w:themeColor="accent2"/>
        </w:rPr>
      </w:pPr>
      <w:r w:rsidRPr="00016953">
        <w:rPr>
          <w:bCs/>
          <w:noProof/>
          <w:color w:val="007576" w:themeColor="accent1"/>
        </w:rPr>
        <w:fldChar w:fldCharType="begin"/>
      </w:r>
      <w:r w:rsidRPr="00016953">
        <w:rPr>
          <w:bCs/>
          <w:noProof/>
          <w:color w:val="007576" w:themeColor="accent1"/>
        </w:rPr>
        <w:instrText xml:space="preserve"> TOC \o "1-1" \h \z \u </w:instrText>
      </w:r>
      <w:r w:rsidRPr="00016953">
        <w:rPr>
          <w:bCs/>
          <w:noProof/>
          <w:color w:val="007576" w:themeColor="accent1"/>
        </w:rPr>
        <w:fldChar w:fldCharType="separate"/>
      </w:r>
    </w:p>
    <w:p w14:paraId="49B88892" w14:textId="340EEAA1" w:rsidR="00CF0A2C" w:rsidRPr="00CF0A2C" w:rsidRDefault="00CF0A2C" w:rsidP="00CF0A2C">
      <w:pPr>
        <w:tabs>
          <w:tab w:val="right" w:leader="dot" w:pos="9344"/>
        </w:tabs>
        <w:spacing w:after="100"/>
        <w:rPr>
          <w:b/>
          <w:noProof/>
          <w:color w:val="0000FF" w:themeColor="hyperlink"/>
          <w:u w:val="single"/>
        </w:rPr>
      </w:pPr>
    </w:p>
    <w:p w14:paraId="4836A880" w14:textId="1272D92C" w:rsidR="00016953" w:rsidRPr="00016953" w:rsidRDefault="00016953" w:rsidP="00016953">
      <w:pPr>
        <w:rPr>
          <w:b/>
          <w:bCs/>
          <w:color w:val="007576" w:themeColor="accent1"/>
          <w:sz w:val="28"/>
          <w:szCs w:val="28"/>
          <w:u w:val="single"/>
        </w:rPr>
      </w:pPr>
      <w:r w:rsidRPr="00016953">
        <w:rPr>
          <w:bCs/>
          <w:color w:val="007576" w:themeColor="accent1"/>
          <w:sz w:val="28"/>
          <w:szCs w:val="28"/>
          <w:u w:val="single"/>
        </w:rPr>
        <w:fldChar w:fldCharType="end"/>
      </w:r>
    </w:p>
    <w:p w14:paraId="2E010B00" w14:textId="77777777" w:rsidR="00930B2A" w:rsidRPr="00930B2A" w:rsidRDefault="00930B2A" w:rsidP="00A90B33">
      <w:pPr>
        <w:rPr>
          <w:rFonts w:ascii="Arial" w:hAnsi="Arial" w:cs="Arial"/>
          <w:sz w:val="24"/>
          <w:szCs w:val="24"/>
        </w:rPr>
      </w:pPr>
    </w:p>
    <w:p w14:paraId="70C2A2FE" w14:textId="3DD76D5E" w:rsidR="004E0286" w:rsidRDefault="004E0286" w:rsidP="00A90B33">
      <w:pPr>
        <w:rPr>
          <w:rFonts w:ascii="Arial" w:hAnsi="Arial" w:cs="Arial"/>
          <w:sz w:val="24"/>
          <w:szCs w:val="24"/>
        </w:rPr>
      </w:pPr>
    </w:p>
    <w:p w14:paraId="55FEA46E" w14:textId="77777777" w:rsidR="00B81A32" w:rsidRDefault="00B81A32" w:rsidP="00A90B33">
      <w:pPr>
        <w:rPr>
          <w:rFonts w:ascii="Arial" w:hAnsi="Arial" w:cs="Arial"/>
          <w:sz w:val="24"/>
          <w:szCs w:val="24"/>
        </w:rPr>
      </w:pPr>
    </w:p>
    <w:p w14:paraId="30F27DF2" w14:textId="77777777" w:rsidR="00B81A32" w:rsidRDefault="00B81A32" w:rsidP="00A90B33">
      <w:pPr>
        <w:rPr>
          <w:rFonts w:ascii="Arial" w:hAnsi="Arial" w:cs="Arial"/>
          <w:sz w:val="24"/>
          <w:szCs w:val="24"/>
        </w:rPr>
      </w:pPr>
    </w:p>
    <w:p w14:paraId="7C449F92" w14:textId="77777777" w:rsidR="00B81A32" w:rsidRDefault="00B81A32" w:rsidP="00A90B33">
      <w:pPr>
        <w:rPr>
          <w:rFonts w:ascii="Arial" w:hAnsi="Arial" w:cs="Arial"/>
          <w:sz w:val="24"/>
          <w:szCs w:val="24"/>
        </w:rPr>
      </w:pPr>
    </w:p>
    <w:p w14:paraId="32CE8CF6" w14:textId="77777777" w:rsidR="00C365C5" w:rsidRDefault="00C365C5" w:rsidP="00C365C5">
      <w:pPr>
        <w:pStyle w:val="Default"/>
      </w:pPr>
    </w:p>
    <w:p w14:paraId="6216B8B3" w14:textId="77777777" w:rsidR="00C71A33" w:rsidRDefault="00C71A33" w:rsidP="00C365C5">
      <w:pPr>
        <w:pStyle w:val="Default"/>
      </w:pPr>
    </w:p>
    <w:p w14:paraId="7334AC1D" w14:textId="77777777" w:rsidR="00C71A33" w:rsidRDefault="00C71A33" w:rsidP="00C365C5">
      <w:pPr>
        <w:pStyle w:val="Default"/>
      </w:pPr>
    </w:p>
    <w:p w14:paraId="2AF1F59E" w14:textId="77777777" w:rsidR="00C71A33" w:rsidRDefault="00C71A33" w:rsidP="00C365C5">
      <w:pPr>
        <w:pStyle w:val="Default"/>
      </w:pPr>
    </w:p>
    <w:p w14:paraId="07568850" w14:textId="77777777" w:rsidR="00C71A33" w:rsidRDefault="00C71A33" w:rsidP="00C365C5">
      <w:pPr>
        <w:pStyle w:val="Default"/>
      </w:pPr>
    </w:p>
    <w:p w14:paraId="38C92C5E" w14:textId="77777777" w:rsidR="00C71A33" w:rsidRDefault="00C71A33" w:rsidP="00C365C5">
      <w:pPr>
        <w:pStyle w:val="Default"/>
      </w:pPr>
    </w:p>
    <w:p w14:paraId="6349B60E" w14:textId="77777777" w:rsidR="00C71A33" w:rsidRDefault="00C71A33" w:rsidP="00C365C5">
      <w:pPr>
        <w:pStyle w:val="Default"/>
      </w:pPr>
    </w:p>
    <w:p w14:paraId="531876A3" w14:textId="77777777" w:rsidR="00C71A33" w:rsidRDefault="00C71A33" w:rsidP="00C365C5">
      <w:pPr>
        <w:pStyle w:val="Default"/>
      </w:pPr>
    </w:p>
    <w:p w14:paraId="759FB868" w14:textId="77777777" w:rsidR="00F040E7" w:rsidRDefault="00F040E7" w:rsidP="00F040E7">
      <w:pPr>
        <w:pStyle w:val="Default"/>
      </w:pPr>
    </w:p>
    <w:tbl>
      <w:tblPr>
        <w:tblpPr w:leftFromText="180" w:rightFromText="180" w:vertAnchor="page" w:horzAnchor="margin" w:tblpXSpec="center" w:tblpY="1891"/>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46"/>
      </w:tblGrid>
      <w:tr w:rsidR="009B6212" w14:paraId="3C8BCA1B" w14:textId="77777777" w:rsidTr="007C7C54">
        <w:trPr>
          <w:trHeight w:val="199"/>
        </w:trPr>
        <w:tc>
          <w:tcPr>
            <w:tcW w:w="15446" w:type="dxa"/>
            <w:tcBorders>
              <w:top w:val="single" w:sz="4" w:space="0" w:color="009495" w:themeColor="text2"/>
              <w:left w:val="single" w:sz="4" w:space="0" w:color="009495" w:themeColor="text2"/>
              <w:bottom w:val="single" w:sz="4" w:space="0" w:color="009495" w:themeColor="text2"/>
              <w:right w:val="single" w:sz="4" w:space="0" w:color="009495" w:themeColor="text2"/>
            </w:tcBorders>
            <w:shd w:val="clear" w:color="auto" w:fill="007576" w:themeFill="accent1"/>
            <w:vAlign w:val="center"/>
          </w:tcPr>
          <w:p w14:paraId="6E1BD373" w14:textId="6576F989" w:rsidR="009B6212" w:rsidRPr="009B6212" w:rsidRDefault="000713FB" w:rsidP="002E4087">
            <w:pPr>
              <w:pStyle w:val="Default"/>
              <w:numPr>
                <w:ilvl w:val="0"/>
                <w:numId w:val="3"/>
              </w:numPr>
              <w:spacing w:line="360" w:lineRule="auto"/>
              <w:jc w:val="center"/>
              <w:rPr>
                <w:rFonts w:asciiTheme="majorHAnsi" w:hAnsiTheme="majorHAnsi" w:cstheme="majorHAnsi"/>
                <w:b/>
                <w:bCs/>
                <w:color w:val="FFFFFF" w:themeColor="background1"/>
              </w:rPr>
            </w:pPr>
            <w:r>
              <w:rPr>
                <w:rFonts w:asciiTheme="majorHAnsi" w:hAnsiTheme="majorHAnsi" w:cstheme="majorHAnsi"/>
                <w:b/>
                <w:bCs/>
                <w:color w:val="FFFFFF" w:themeColor="background1"/>
              </w:rPr>
              <w:lastRenderedPageBreak/>
              <w:t>SCOPE OF THE ESPR</w:t>
            </w:r>
          </w:p>
        </w:tc>
      </w:tr>
      <w:tr w:rsidR="000713FB" w14:paraId="5055DCC2" w14:textId="77777777" w:rsidTr="000713FB">
        <w:trPr>
          <w:trHeight w:val="199"/>
        </w:trPr>
        <w:tc>
          <w:tcPr>
            <w:tcW w:w="15446" w:type="dxa"/>
            <w:tcBorders>
              <w:top w:val="single" w:sz="4" w:space="0" w:color="009495" w:themeColor="text2"/>
              <w:left w:val="nil"/>
              <w:bottom w:val="nil"/>
              <w:right w:val="nil"/>
            </w:tcBorders>
            <w:shd w:val="clear" w:color="auto" w:fill="auto"/>
            <w:vAlign w:val="center"/>
          </w:tcPr>
          <w:p w14:paraId="16025B4A" w14:textId="06C7F3FE" w:rsidR="00982A0D" w:rsidRPr="00DE7BAB" w:rsidRDefault="002F3332" w:rsidP="002E4087">
            <w:pPr>
              <w:pStyle w:val="Default"/>
              <w:numPr>
                <w:ilvl w:val="0"/>
                <w:numId w:val="2"/>
              </w:numPr>
              <w:spacing w:line="360" w:lineRule="auto"/>
              <w:rPr>
                <w:rFonts w:asciiTheme="majorHAnsi" w:hAnsiTheme="majorHAnsi" w:cstheme="majorHAnsi"/>
                <w:b/>
                <w:bCs/>
                <w:color w:val="007576" w:themeColor="accent1"/>
                <w:sz w:val="22"/>
                <w:szCs w:val="22"/>
                <w:u w:val="single"/>
              </w:rPr>
            </w:pPr>
            <w:r w:rsidRPr="00DE7BAB">
              <w:rPr>
                <w:rFonts w:asciiTheme="majorHAnsi" w:hAnsiTheme="majorHAnsi" w:cstheme="majorHAnsi"/>
                <w:b/>
                <w:bCs/>
                <w:color w:val="007576" w:themeColor="accent1"/>
                <w:sz w:val="22"/>
                <w:szCs w:val="22"/>
              </w:rPr>
              <w:t xml:space="preserve">1.1. </w:t>
            </w:r>
            <w:r w:rsidR="0008247B" w:rsidRPr="00DE7BAB">
              <w:rPr>
                <w:rFonts w:asciiTheme="majorHAnsi" w:hAnsiTheme="majorHAnsi" w:cstheme="majorHAnsi"/>
                <w:b/>
                <w:bCs/>
                <w:color w:val="007576" w:themeColor="accent1"/>
                <w:sz w:val="22"/>
                <w:szCs w:val="22"/>
                <w:u w:val="single"/>
              </w:rPr>
              <w:t xml:space="preserve">General scope </w:t>
            </w:r>
          </w:p>
          <w:p w14:paraId="3CAB6289" w14:textId="2C6C8DC6" w:rsidR="006D4E80" w:rsidRPr="00DE7BAB" w:rsidRDefault="00A32693" w:rsidP="002E4087">
            <w:pPr>
              <w:pStyle w:val="Default"/>
              <w:numPr>
                <w:ilvl w:val="0"/>
                <w:numId w:val="17"/>
              </w:numPr>
              <w:spacing w:line="276" w:lineRule="auto"/>
              <w:jc w:val="both"/>
              <w:rPr>
                <w:rFonts w:asciiTheme="majorHAnsi" w:hAnsiTheme="majorHAnsi" w:cstheme="majorHAnsi"/>
                <w:color w:val="auto"/>
                <w:sz w:val="22"/>
                <w:szCs w:val="22"/>
              </w:rPr>
            </w:pPr>
            <w:r w:rsidRPr="00DE7BAB">
              <w:rPr>
                <w:rFonts w:asciiTheme="majorHAnsi" w:hAnsiTheme="majorHAnsi" w:cstheme="majorHAnsi"/>
                <w:color w:val="auto"/>
                <w:sz w:val="22"/>
                <w:szCs w:val="22"/>
              </w:rPr>
              <w:t>ESPR</w:t>
            </w:r>
            <w:r w:rsidR="00982A0D" w:rsidRPr="00DE7BAB">
              <w:rPr>
                <w:rFonts w:asciiTheme="majorHAnsi" w:hAnsiTheme="majorHAnsi" w:cstheme="majorHAnsi"/>
                <w:color w:val="auto"/>
                <w:sz w:val="22"/>
                <w:szCs w:val="22"/>
              </w:rPr>
              <w:t xml:space="preserve"> applies to products placed on the market after the regulation is enforced. Products already on the market before enforcement are not</w:t>
            </w:r>
            <w:r w:rsidR="0024765A" w:rsidRPr="00DE7BAB">
              <w:rPr>
                <w:rFonts w:asciiTheme="majorHAnsi" w:hAnsiTheme="majorHAnsi" w:cstheme="majorHAnsi"/>
                <w:color w:val="auto"/>
                <w:sz w:val="22"/>
                <w:szCs w:val="22"/>
              </w:rPr>
              <w:t xml:space="preserve"> affected retroactively and hereby not</w:t>
            </w:r>
            <w:r w:rsidR="00982A0D" w:rsidRPr="00DE7BAB">
              <w:rPr>
                <w:rFonts w:asciiTheme="majorHAnsi" w:hAnsiTheme="majorHAnsi" w:cstheme="majorHAnsi"/>
                <w:color w:val="auto"/>
                <w:sz w:val="22"/>
                <w:szCs w:val="22"/>
              </w:rPr>
              <w:t xml:space="preserve"> subject to new </w:t>
            </w:r>
            <w:r w:rsidR="00EB10B3" w:rsidRPr="00DE7BAB">
              <w:rPr>
                <w:rFonts w:asciiTheme="majorHAnsi" w:hAnsiTheme="majorHAnsi" w:cstheme="majorHAnsi"/>
                <w:color w:val="auto"/>
                <w:sz w:val="22"/>
                <w:szCs w:val="22"/>
              </w:rPr>
              <w:t xml:space="preserve">ESPR </w:t>
            </w:r>
            <w:r w:rsidR="00982A0D" w:rsidRPr="00DE7BAB">
              <w:rPr>
                <w:rFonts w:asciiTheme="majorHAnsi" w:hAnsiTheme="majorHAnsi" w:cstheme="majorHAnsi"/>
                <w:color w:val="auto"/>
                <w:sz w:val="22"/>
                <w:szCs w:val="22"/>
              </w:rPr>
              <w:t>requirements.</w:t>
            </w:r>
          </w:p>
          <w:p w14:paraId="44101B38" w14:textId="252CFDB1" w:rsidR="009E6AF1" w:rsidRPr="00DE7BAB" w:rsidRDefault="006D4E80" w:rsidP="009E6AF1">
            <w:pPr>
              <w:pStyle w:val="Default"/>
              <w:spacing w:line="276" w:lineRule="auto"/>
              <w:ind w:left="360"/>
              <w:jc w:val="both"/>
              <w:rPr>
                <w:rFonts w:asciiTheme="majorHAnsi" w:hAnsiTheme="majorHAnsi" w:cstheme="majorHAnsi"/>
                <w:color w:val="auto"/>
                <w:sz w:val="22"/>
                <w:szCs w:val="22"/>
              </w:rPr>
            </w:pPr>
            <w:r w:rsidRPr="00DE7BAB">
              <w:rPr>
                <w:rFonts w:asciiTheme="majorHAnsi" w:hAnsiTheme="majorHAnsi" w:cstheme="majorHAnsi"/>
                <w:color w:val="auto"/>
                <w:sz w:val="22"/>
                <w:szCs w:val="22"/>
              </w:rPr>
              <w:t>The term “</w:t>
            </w:r>
            <w:r w:rsidRPr="00DE7BAB">
              <w:rPr>
                <w:rFonts w:asciiTheme="majorHAnsi" w:hAnsiTheme="majorHAnsi" w:cstheme="majorHAnsi"/>
                <w:i/>
                <w:iCs/>
                <w:color w:val="auto"/>
                <w:sz w:val="22"/>
                <w:szCs w:val="22"/>
              </w:rPr>
              <w:t>placed on the market</w:t>
            </w:r>
            <w:r w:rsidRPr="00DE7BAB">
              <w:rPr>
                <w:rFonts w:asciiTheme="majorHAnsi" w:hAnsiTheme="majorHAnsi" w:cstheme="majorHAnsi"/>
                <w:color w:val="auto"/>
                <w:sz w:val="22"/>
                <w:szCs w:val="22"/>
              </w:rPr>
              <w:t>”</w:t>
            </w:r>
            <w:r w:rsidR="00117C61" w:rsidRPr="00DE7BAB">
              <w:rPr>
                <w:rFonts w:asciiTheme="majorHAnsi" w:hAnsiTheme="majorHAnsi" w:cstheme="majorHAnsi"/>
                <w:color w:val="auto"/>
                <w:sz w:val="22"/>
                <w:szCs w:val="22"/>
              </w:rPr>
              <w:t xml:space="preserve"> </w:t>
            </w:r>
            <w:r w:rsidR="00117C61" w:rsidRPr="00DE7BAB">
              <w:rPr>
                <w:rFonts w:asciiTheme="majorHAnsi" w:hAnsiTheme="majorHAnsi" w:cstheme="majorHAnsi"/>
                <w:sz w:val="22"/>
                <w:szCs w:val="22"/>
              </w:rPr>
              <w:t>refers to the moment when a product is made available for the first time on the EU market. According to EU harmonisation laws, each product can only be "placed on the market" once. After that, any further distribution (e.g., from one distributor to another) is simply called "</w:t>
            </w:r>
            <w:r w:rsidR="00117C61" w:rsidRPr="00DE7BAB">
              <w:rPr>
                <w:rFonts w:asciiTheme="majorHAnsi" w:hAnsiTheme="majorHAnsi" w:cstheme="majorHAnsi"/>
                <w:i/>
                <w:iCs/>
                <w:sz w:val="22"/>
                <w:szCs w:val="22"/>
              </w:rPr>
              <w:t>making available</w:t>
            </w:r>
            <w:r w:rsidR="00117C61" w:rsidRPr="00DE7BAB">
              <w:rPr>
                <w:rFonts w:asciiTheme="majorHAnsi" w:hAnsiTheme="majorHAnsi" w:cstheme="majorHAnsi"/>
                <w:sz w:val="22"/>
                <w:szCs w:val="22"/>
              </w:rPr>
              <w:t>."</w:t>
            </w:r>
            <w:r w:rsidR="005A2D1E" w:rsidRPr="00DE7BAB">
              <w:rPr>
                <w:rFonts w:asciiTheme="majorHAnsi" w:hAnsiTheme="majorHAnsi" w:cstheme="majorHAnsi"/>
                <w:sz w:val="22"/>
                <w:szCs w:val="22"/>
              </w:rPr>
              <w:t xml:space="preserve"> </w:t>
            </w:r>
            <w:r w:rsidR="005A2D1E" w:rsidRPr="00DE7BAB">
              <w:rPr>
                <w:rFonts w:asciiTheme="majorHAnsi" w:hAnsiTheme="majorHAnsi" w:cstheme="majorHAnsi"/>
                <w:color w:val="auto"/>
                <w:sz w:val="22"/>
                <w:szCs w:val="22"/>
              </w:rPr>
              <w:t xml:space="preserve">The above term does not refer directly to customs clearance, although the two processes may coincide, they are nevertheless distinct. </w:t>
            </w:r>
            <w:r w:rsidR="003E4AA5" w:rsidRPr="00DE7BAB">
              <w:rPr>
                <w:rFonts w:asciiTheme="majorHAnsi" w:hAnsiTheme="majorHAnsi" w:cstheme="majorHAnsi"/>
                <w:color w:val="auto"/>
                <w:sz w:val="22"/>
                <w:szCs w:val="22"/>
              </w:rPr>
              <w:t>(</w:t>
            </w:r>
            <w:r w:rsidR="005A2D1E" w:rsidRPr="00DE7BAB">
              <w:rPr>
                <w:rFonts w:asciiTheme="majorHAnsi" w:hAnsiTheme="majorHAnsi" w:cstheme="majorHAnsi"/>
                <w:color w:val="auto"/>
                <w:sz w:val="22"/>
                <w:szCs w:val="22"/>
              </w:rPr>
              <w:t>For example, in the case of online sales from non-EU countries, a product may be considered ‘placed on the market’ before it arrives at EU customs</w:t>
            </w:r>
            <w:r w:rsidR="003E4AA5" w:rsidRPr="00DE7BAB">
              <w:rPr>
                <w:rFonts w:asciiTheme="majorHAnsi" w:hAnsiTheme="majorHAnsi" w:cstheme="majorHAnsi"/>
                <w:color w:val="auto"/>
                <w:sz w:val="22"/>
                <w:szCs w:val="22"/>
              </w:rPr>
              <w:t>)</w:t>
            </w:r>
          </w:p>
          <w:p w14:paraId="0FF8B3C1" w14:textId="77777777" w:rsidR="009E6AF1" w:rsidRPr="00DE7BAB" w:rsidRDefault="009E6AF1" w:rsidP="009E6AF1">
            <w:pPr>
              <w:pStyle w:val="Default"/>
              <w:spacing w:line="276" w:lineRule="auto"/>
              <w:jc w:val="both"/>
              <w:rPr>
                <w:rFonts w:asciiTheme="majorHAnsi" w:hAnsiTheme="majorHAnsi" w:cstheme="majorHAnsi"/>
                <w:color w:val="auto"/>
                <w:sz w:val="22"/>
                <w:szCs w:val="22"/>
              </w:rPr>
            </w:pPr>
          </w:p>
          <w:p w14:paraId="0067B198" w14:textId="38F0FBCD" w:rsidR="0024765A" w:rsidRPr="00DE7BAB" w:rsidRDefault="00EE1292" w:rsidP="002E4087">
            <w:pPr>
              <w:pStyle w:val="Default"/>
              <w:numPr>
                <w:ilvl w:val="0"/>
                <w:numId w:val="17"/>
              </w:numPr>
              <w:spacing w:line="276" w:lineRule="auto"/>
              <w:jc w:val="both"/>
              <w:rPr>
                <w:rFonts w:asciiTheme="majorHAnsi" w:hAnsiTheme="majorHAnsi" w:cstheme="majorHAnsi"/>
                <w:color w:val="auto"/>
                <w:sz w:val="22"/>
                <w:szCs w:val="22"/>
              </w:rPr>
            </w:pPr>
            <w:r w:rsidRPr="00DE7BAB">
              <w:rPr>
                <w:rFonts w:asciiTheme="majorHAnsi" w:hAnsiTheme="majorHAnsi" w:cstheme="majorHAnsi"/>
                <w:i/>
                <w:iCs/>
                <w:color w:val="auto"/>
                <w:sz w:val="22"/>
                <w:szCs w:val="22"/>
              </w:rPr>
              <w:t>“</w:t>
            </w:r>
            <w:proofErr w:type="gramStart"/>
            <w:r w:rsidRPr="00DE7BAB">
              <w:rPr>
                <w:rFonts w:asciiTheme="majorHAnsi" w:hAnsiTheme="majorHAnsi" w:cstheme="majorHAnsi"/>
                <w:i/>
                <w:iCs/>
                <w:color w:val="auto"/>
                <w:sz w:val="22"/>
                <w:szCs w:val="22"/>
              </w:rPr>
              <w:t>c</w:t>
            </w:r>
            <w:r w:rsidR="003E4AA5" w:rsidRPr="00DE7BAB">
              <w:rPr>
                <w:rFonts w:asciiTheme="majorHAnsi" w:hAnsiTheme="majorHAnsi" w:cstheme="majorHAnsi"/>
                <w:i/>
                <w:iCs/>
                <w:color w:val="auto"/>
                <w:sz w:val="22"/>
                <w:szCs w:val="22"/>
              </w:rPr>
              <w:t>onsumer</w:t>
            </w:r>
            <w:proofErr w:type="gramEnd"/>
            <w:r w:rsidR="003E4AA5" w:rsidRPr="00DE7BAB">
              <w:rPr>
                <w:rFonts w:asciiTheme="majorHAnsi" w:hAnsiTheme="majorHAnsi" w:cstheme="majorHAnsi"/>
                <w:i/>
                <w:iCs/>
                <w:color w:val="auto"/>
                <w:sz w:val="22"/>
                <w:szCs w:val="22"/>
              </w:rPr>
              <w:t xml:space="preserve"> products</w:t>
            </w:r>
            <w:r w:rsidRPr="00DE7BAB">
              <w:rPr>
                <w:rFonts w:asciiTheme="majorHAnsi" w:hAnsiTheme="majorHAnsi" w:cstheme="majorHAnsi"/>
                <w:i/>
                <w:iCs/>
                <w:color w:val="auto"/>
                <w:sz w:val="22"/>
                <w:szCs w:val="22"/>
              </w:rPr>
              <w:t>”</w:t>
            </w:r>
            <w:r w:rsidR="003E4AA5" w:rsidRPr="00DE7BAB">
              <w:rPr>
                <w:rFonts w:asciiTheme="majorHAnsi" w:hAnsiTheme="majorHAnsi" w:cstheme="majorHAnsi"/>
                <w:color w:val="auto"/>
                <w:sz w:val="22"/>
                <w:szCs w:val="22"/>
              </w:rPr>
              <w:t xml:space="preserve"> means any product</w:t>
            </w:r>
            <w:r w:rsidRPr="00DE7BAB">
              <w:rPr>
                <w:rFonts w:asciiTheme="majorHAnsi" w:hAnsiTheme="majorHAnsi" w:cstheme="majorHAnsi"/>
                <w:color w:val="auto"/>
                <w:sz w:val="22"/>
                <w:szCs w:val="22"/>
              </w:rPr>
              <w:t xml:space="preserve"> (</w:t>
            </w:r>
            <w:r w:rsidR="003E4AA5" w:rsidRPr="00DE7BAB">
              <w:rPr>
                <w:rFonts w:asciiTheme="majorHAnsi" w:hAnsiTheme="majorHAnsi" w:cstheme="majorHAnsi"/>
                <w:color w:val="auto"/>
                <w:sz w:val="22"/>
                <w:szCs w:val="22"/>
              </w:rPr>
              <w:t>excluding components and intermediate products</w:t>
            </w:r>
            <w:r w:rsidRPr="00DE7BAB">
              <w:rPr>
                <w:rFonts w:asciiTheme="majorHAnsi" w:hAnsiTheme="majorHAnsi" w:cstheme="majorHAnsi"/>
                <w:color w:val="auto"/>
                <w:sz w:val="22"/>
                <w:szCs w:val="22"/>
              </w:rPr>
              <w:t xml:space="preserve">), primarily indented for consumers </w:t>
            </w:r>
          </w:p>
          <w:p w14:paraId="5CAADE8C" w14:textId="77777777" w:rsidR="00295671" w:rsidRPr="00DE7BAB" w:rsidRDefault="00295671" w:rsidP="00295671">
            <w:pPr>
              <w:pStyle w:val="Default"/>
              <w:spacing w:line="276" w:lineRule="auto"/>
              <w:rPr>
                <w:rFonts w:asciiTheme="majorHAnsi" w:hAnsiTheme="majorHAnsi" w:cstheme="majorHAnsi"/>
                <w:color w:val="auto"/>
                <w:sz w:val="22"/>
                <w:szCs w:val="22"/>
              </w:rPr>
            </w:pPr>
          </w:p>
          <w:p w14:paraId="414231B5" w14:textId="30C9F347" w:rsidR="007E5F4A" w:rsidRPr="00DE7BAB" w:rsidRDefault="007E5F4A" w:rsidP="002E4087">
            <w:pPr>
              <w:pStyle w:val="Default"/>
              <w:numPr>
                <w:ilvl w:val="0"/>
                <w:numId w:val="2"/>
              </w:numPr>
              <w:spacing w:line="360" w:lineRule="auto"/>
              <w:rPr>
                <w:rFonts w:asciiTheme="majorHAnsi" w:hAnsiTheme="majorHAnsi" w:cstheme="majorHAnsi"/>
                <w:b/>
                <w:bCs/>
                <w:color w:val="007576" w:themeColor="accent1"/>
                <w:sz w:val="22"/>
                <w:szCs w:val="22"/>
                <w:u w:val="single"/>
              </w:rPr>
            </w:pPr>
            <w:r w:rsidRPr="00DE7BAB">
              <w:rPr>
                <w:rFonts w:asciiTheme="majorHAnsi" w:hAnsiTheme="majorHAnsi" w:cstheme="majorHAnsi"/>
                <w:b/>
                <w:bCs/>
                <w:color w:val="007576" w:themeColor="accent1"/>
                <w:sz w:val="22"/>
                <w:szCs w:val="22"/>
              </w:rPr>
              <w:t xml:space="preserve"> </w:t>
            </w:r>
            <w:r w:rsidR="002F3332" w:rsidRPr="00DE7BAB">
              <w:rPr>
                <w:rFonts w:asciiTheme="majorHAnsi" w:hAnsiTheme="majorHAnsi" w:cstheme="majorHAnsi"/>
                <w:b/>
                <w:bCs/>
                <w:color w:val="007576" w:themeColor="accent1"/>
                <w:sz w:val="22"/>
                <w:szCs w:val="22"/>
              </w:rPr>
              <w:t xml:space="preserve">1.5. </w:t>
            </w:r>
            <w:r w:rsidR="002F3332" w:rsidRPr="00DE7BAB">
              <w:rPr>
                <w:rFonts w:asciiTheme="majorHAnsi" w:hAnsiTheme="majorHAnsi" w:cstheme="majorHAnsi"/>
                <w:b/>
                <w:bCs/>
                <w:color w:val="007576" w:themeColor="accent1"/>
                <w:sz w:val="22"/>
                <w:szCs w:val="22"/>
                <w:u w:val="single"/>
              </w:rPr>
              <w:t>Product Parameters in Scope</w:t>
            </w:r>
          </w:p>
          <w:p w14:paraId="6B6C1160" w14:textId="74A626D7" w:rsidR="00BA2A21" w:rsidRPr="00766B58" w:rsidRDefault="00BA2A21" w:rsidP="002E4087">
            <w:pPr>
              <w:pStyle w:val="Default"/>
              <w:numPr>
                <w:ilvl w:val="0"/>
                <w:numId w:val="4"/>
              </w:numPr>
              <w:spacing w:line="276" w:lineRule="auto"/>
              <w:rPr>
                <w:rFonts w:asciiTheme="majorHAnsi" w:hAnsiTheme="majorHAnsi" w:cstheme="majorHAnsi"/>
                <w:b/>
                <w:bCs/>
                <w:color w:val="007576" w:themeColor="accent1"/>
                <w:u w:val="single"/>
              </w:rPr>
            </w:pPr>
            <w:r w:rsidRPr="00BA2A21">
              <w:rPr>
                <w:rFonts w:asciiTheme="majorHAnsi" w:hAnsiTheme="majorHAnsi" w:cstheme="majorHAnsi"/>
                <w:color w:val="auto"/>
                <w:sz w:val="22"/>
                <w:szCs w:val="22"/>
              </w:rPr>
              <w:t xml:space="preserve">ESPR focuses on improving various </w:t>
            </w:r>
            <w:r w:rsidRPr="005B586F">
              <w:rPr>
                <w:rFonts w:asciiTheme="majorHAnsi" w:hAnsiTheme="majorHAnsi" w:cstheme="majorHAnsi"/>
                <w:color w:val="auto"/>
                <w:sz w:val="22"/>
                <w:szCs w:val="22"/>
              </w:rPr>
              <w:t>product parameters</w:t>
            </w:r>
            <w:r w:rsidRPr="00BA2A21">
              <w:rPr>
                <w:rFonts w:asciiTheme="majorHAnsi" w:hAnsiTheme="majorHAnsi" w:cstheme="majorHAnsi"/>
                <w:color w:val="auto"/>
                <w:sz w:val="22"/>
                <w:szCs w:val="22"/>
              </w:rPr>
              <w:t xml:space="preserve"> </w:t>
            </w:r>
            <w:r>
              <w:rPr>
                <w:rFonts w:asciiTheme="majorHAnsi" w:hAnsiTheme="majorHAnsi" w:cstheme="majorHAnsi"/>
                <w:color w:val="auto"/>
                <w:sz w:val="22"/>
                <w:szCs w:val="22"/>
              </w:rPr>
              <w:t>(</w:t>
            </w:r>
            <w:r w:rsidRPr="00BA2A21">
              <w:rPr>
                <w:rFonts w:asciiTheme="majorHAnsi" w:hAnsiTheme="majorHAnsi" w:cstheme="majorHAnsi"/>
                <w:color w:val="auto"/>
                <w:sz w:val="22"/>
                <w:szCs w:val="22"/>
              </w:rPr>
              <w:t>listed in Annex I</w:t>
            </w:r>
            <w:r>
              <w:rPr>
                <w:rFonts w:asciiTheme="majorHAnsi" w:hAnsiTheme="majorHAnsi" w:cstheme="majorHAnsi"/>
                <w:color w:val="auto"/>
                <w:sz w:val="22"/>
                <w:szCs w:val="22"/>
              </w:rPr>
              <w:t>)</w:t>
            </w:r>
            <w:r w:rsidRPr="00BA2A21">
              <w:rPr>
                <w:rFonts w:asciiTheme="majorHAnsi" w:hAnsiTheme="majorHAnsi" w:cstheme="majorHAnsi"/>
                <w:color w:val="auto"/>
                <w:sz w:val="22"/>
                <w:szCs w:val="22"/>
              </w:rPr>
              <w:t xml:space="preserve"> </w:t>
            </w:r>
            <w:r>
              <w:rPr>
                <w:rFonts w:asciiTheme="majorHAnsi" w:hAnsiTheme="majorHAnsi" w:cstheme="majorHAnsi"/>
                <w:color w:val="auto"/>
                <w:sz w:val="22"/>
                <w:szCs w:val="22"/>
              </w:rPr>
              <w:t xml:space="preserve">mainly </w:t>
            </w:r>
            <w:r w:rsidRPr="00BA2A21">
              <w:rPr>
                <w:rFonts w:asciiTheme="majorHAnsi" w:hAnsiTheme="majorHAnsi" w:cstheme="majorHAnsi"/>
                <w:color w:val="auto"/>
                <w:sz w:val="22"/>
                <w:szCs w:val="22"/>
              </w:rPr>
              <w:t>address</w:t>
            </w:r>
            <w:r>
              <w:rPr>
                <w:rFonts w:asciiTheme="majorHAnsi" w:hAnsiTheme="majorHAnsi" w:cstheme="majorHAnsi"/>
                <w:color w:val="auto"/>
                <w:sz w:val="22"/>
                <w:szCs w:val="22"/>
              </w:rPr>
              <w:t xml:space="preserve">ing </w:t>
            </w:r>
            <w:r w:rsidRPr="00BA2A21">
              <w:rPr>
                <w:rFonts w:asciiTheme="majorHAnsi" w:hAnsiTheme="majorHAnsi" w:cstheme="majorHAnsi"/>
                <w:color w:val="auto"/>
                <w:sz w:val="22"/>
                <w:szCs w:val="22"/>
              </w:rPr>
              <w:t>environmental and performance aspects</w:t>
            </w:r>
            <w:r>
              <w:rPr>
                <w:rFonts w:asciiTheme="majorHAnsi" w:hAnsiTheme="majorHAnsi" w:cstheme="majorHAnsi"/>
                <w:color w:val="auto"/>
                <w:sz w:val="22"/>
                <w:szCs w:val="22"/>
              </w:rPr>
              <w:t xml:space="preserve">, </w:t>
            </w:r>
            <w:r w:rsidRPr="00B7730E">
              <w:rPr>
                <w:rFonts w:asciiTheme="majorHAnsi" w:hAnsiTheme="majorHAnsi" w:cstheme="majorHAnsi"/>
                <w:i/>
                <w:iCs/>
                <w:color w:val="auto"/>
                <w:sz w:val="22"/>
                <w:szCs w:val="22"/>
              </w:rPr>
              <w:t>social aspects</w:t>
            </w:r>
            <w:r>
              <w:rPr>
                <w:rFonts w:asciiTheme="majorHAnsi" w:hAnsiTheme="majorHAnsi" w:cstheme="majorHAnsi"/>
                <w:color w:val="auto"/>
                <w:sz w:val="22"/>
                <w:szCs w:val="22"/>
              </w:rPr>
              <w:t xml:space="preserve"> (e.g., human rights, working conditions) are not included in the scope. However, </w:t>
            </w:r>
            <w:r w:rsidR="00B7730E">
              <w:rPr>
                <w:rFonts w:asciiTheme="majorHAnsi" w:hAnsiTheme="majorHAnsi" w:cstheme="majorHAnsi"/>
                <w:color w:val="auto"/>
                <w:sz w:val="22"/>
                <w:szCs w:val="22"/>
              </w:rPr>
              <w:t xml:space="preserve">4 years after the entry into force of the Regulation the COM can </w:t>
            </w:r>
            <w:r w:rsidR="00B42587" w:rsidRPr="00B42587">
              <w:rPr>
                <w:rFonts w:asciiTheme="majorHAnsi" w:hAnsiTheme="majorHAnsi" w:cstheme="majorHAnsi"/>
                <w:color w:val="auto"/>
                <w:sz w:val="22"/>
                <w:szCs w:val="22"/>
              </w:rPr>
              <w:t>assess the potential benefits of incorporating social sustainability requirements</w:t>
            </w:r>
            <w:r w:rsidR="00B42587">
              <w:rPr>
                <w:rFonts w:asciiTheme="majorHAnsi" w:hAnsiTheme="majorHAnsi" w:cstheme="majorHAnsi"/>
                <w:color w:val="auto"/>
                <w:sz w:val="22"/>
                <w:szCs w:val="22"/>
              </w:rPr>
              <w:t xml:space="preserve"> by </w:t>
            </w:r>
            <w:r w:rsidR="00B42587">
              <w:rPr>
                <w:rFonts w:asciiTheme="minorHAnsi" w:hAnsiTheme="minorHAnsi" w:cstheme="minorBidi"/>
                <w:color w:val="auto"/>
                <w:sz w:val="22"/>
                <w:szCs w:val="22"/>
              </w:rPr>
              <w:t>e</w:t>
            </w:r>
            <w:r w:rsidR="00B42587" w:rsidRPr="00B42587">
              <w:rPr>
                <w:rFonts w:asciiTheme="majorHAnsi" w:hAnsiTheme="majorHAnsi" w:cstheme="majorHAnsi"/>
                <w:color w:val="auto"/>
                <w:sz w:val="22"/>
                <w:szCs w:val="22"/>
              </w:rPr>
              <w:t>valuat</w:t>
            </w:r>
            <w:r w:rsidR="00B42587">
              <w:rPr>
                <w:rFonts w:asciiTheme="majorHAnsi" w:hAnsiTheme="majorHAnsi" w:cstheme="majorHAnsi"/>
                <w:color w:val="auto"/>
                <w:sz w:val="22"/>
                <w:szCs w:val="22"/>
              </w:rPr>
              <w:t>ing</w:t>
            </w:r>
            <w:r w:rsidR="00B42587" w:rsidRPr="00B42587">
              <w:rPr>
                <w:rFonts w:asciiTheme="majorHAnsi" w:hAnsiTheme="majorHAnsi" w:cstheme="majorHAnsi"/>
                <w:color w:val="auto"/>
                <w:sz w:val="22"/>
                <w:szCs w:val="22"/>
              </w:rPr>
              <w:t xml:space="preserve"> the feasibility of including social aspects</w:t>
            </w:r>
          </w:p>
          <w:p w14:paraId="0E2C30B9" w14:textId="47982AD1" w:rsidR="00BA2A21" w:rsidRPr="00982A0D" w:rsidRDefault="00BA2A21" w:rsidP="00BA2A21">
            <w:pPr>
              <w:pStyle w:val="Default"/>
              <w:spacing w:line="276" w:lineRule="auto"/>
              <w:rPr>
                <w:rFonts w:asciiTheme="majorHAnsi" w:hAnsiTheme="majorHAnsi" w:cstheme="majorHAnsi"/>
                <w:b/>
                <w:bCs/>
                <w:color w:val="007576" w:themeColor="accent1"/>
                <w:u w:val="single"/>
              </w:rPr>
            </w:pPr>
          </w:p>
        </w:tc>
      </w:tr>
      <w:tr w:rsidR="00766B58" w14:paraId="4E6C2913" w14:textId="77777777" w:rsidTr="00EB1B4D">
        <w:trPr>
          <w:trHeight w:val="257"/>
        </w:trPr>
        <w:tc>
          <w:tcPr>
            <w:tcW w:w="15446" w:type="dxa"/>
            <w:tcBorders>
              <w:top w:val="nil"/>
              <w:left w:val="nil"/>
              <w:bottom w:val="nil"/>
              <w:right w:val="nil"/>
            </w:tcBorders>
            <w:shd w:val="clear" w:color="auto" w:fill="007576" w:themeFill="accent1"/>
            <w:vAlign w:val="center"/>
          </w:tcPr>
          <w:p w14:paraId="63339F1E" w14:textId="597DEC5B" w:rsidR="00766B58" w:rsidRPr="009B6212" w:rsidRDefault="00DE7DA7" w:rsidP="002E4087">
            <w:pPr>
              <w:pStyle w:val="Default"/>
              <w:numPr>
                <w:ilvl w:val="0"/>
                <w:numId w:val="3"/>
              </w:numPr>
              <w:spacing w:line="360" w:lineRule="auto"/>
              <w:jc w:val="center"/>
              <w:rPr>
                <w:rFonts w:asciiTheme="majorHAnsi" w:hAnsiTheme="majorHAnsi" w:cstheme="majorHAnsi"/>
                <w:color w:val="FFFFFF" w:themeColor="background1"/>
              </w:rPr>
            </w:pPr>
            <w:r>
              <w:rPr>
                <w:rFonts w:asciiTheme="majorHAnsi" w:hAnsiTheme="majorHAnsi" w:cstheme="majorHAnsi"/>
                <w:b/>
                <w:bCs/>
                <w:color w:val="FFFFFF" w:themeColor="background1"/>
              </w:rPr>
              <w:t>ESPR INTERPLAY WITH OTHER REGULATIONS</w:t>
            </w:r>
          </w:p>
        </w:tc>
      </w:tr>
      <w:tr w:rsidR="00C82A11" w14:paraId="0507E241" w14:textId="77777777" w:rsidTr="003B275C">
        <w:trPr>
          <w:trHeight w:val="257"/>
        </w:trPr>
        <w:tc>
          <w:tcPr>
            <w:tcW w:w="15446" w:type="dxa"/>
            <w:tcBorders>
              <w:top w:val="nil"/>
              <w:left w:val="nil"/>
              <w:bottom w:val="nil"/>
              <w:right w:val="nil"/>
            </w:tcBorders>
            <w:shd w:val="clear" w:color="auto" w:fill="auto"/>
            <w:vAlign w:val="center"/>
          </w:tcPr>
          <w:p w14:paraId="64552334" w14:textId="7EF14C66" w:rsidR="00443C56" w:rsidRPr="00443C56" w:rsidRDefault="00CC5D6D" w:rsidP="00DE7BAB">
            <w:pPr>
              <w:pStyle w:val="Default"/>
              <w:numPr>
                <w:ilvl w:val="0"/>
                <w:numId w:val="61"/>
              </w:numPr>
              <w:spacing w:line="360" w:lineRule="auto"/>
              <w:rPr>
                <w:rFonts w:asciiTheme="majorHAnsi" w:hAnsiTheme="majorHAnsi" w:cstheme="majorHAnsi"/>
                <w:b/>
                <w:bCs/>
                <w:color w:val="007576" w:themeColor="accent1"/>
                <w:u w:val="single"/>
              </w:rPr>
            </w:pPr>
            <w:r w:rsidRPr="00443C56">
              <w:rPr>
                <w:rFonts w:asciiTheme="majorHAnsi" w:hAnsiTheme="majorHAnsi" w:cstheme="majorHAnsi"/>
                <w:b/>
                <w:bCs/>
                <w:color w:val="007576" w:themeColor="accent1"/>
                <w:sz w:val="22"/>
                <w:szCs w:val="22"/>
                <w:u w:val="single"/>
              </w:rPr>
              <w:t>ESPR</w:t>
            </w:r>
            <w:r w:rsidR="00443C56">
              <w:rPr>
                <w:rFonts w:asciiTheme="majorHAnsi" w:hAnsiTheme="majorHAnsi" w:cstheme="majorHAnsi"/>
                <w:b/>
                <w:bCs/>
                <w:color w:val="007576" w:themeColor="accent1"/>
                <w:sz w:val="22"/>
                <w:szCs w:val="22"/>
                <w:u w:val="single"/>
              </w:rPr>
              <w:t xml:space="preserve"> </w:t>
            </w:r>
            <w:r w:rsidRPr="00443C56">
              <w:rPr>
                <w:rFonts w:asciiTheme="majorHAnsi" w:hAnsiTheme="majorHAnsi" w:cstheme="majorHAnsi"/>
                <w:b/>
                <w:bCs/>
                <w:color w:val="007576" w:themeColor="accent1"/>
                <w:sz w:val="22"/>
                <w:szCs w:val="22"/>
                <w:u w:val="single"/>
              </w:rPr>
              <w:t>/</w:t>
            </w:r>
            <w:r w:rsidR="00443C56">
              <w:rPr>
                <w:rFonts w:asciiTheme="majorHAnsi" w:hAnsiTheme="majorHAnsi" w:cstheme="majorHAnsi"/>
                <w:b/>
                <w:bCs/>
                <w:color w:val="007576" w:themeColor="accent1"/>
                <w:sz w:val="22"/>
                <w:szCs w:val="22"/>
                <w:u w:val="single"/>
              </w:rPr>
              <w:t xml:space="preserve"> </w:t>
            </w:r>
            <w:r w:rsidRPr="00443C56">
              <w:rPr>
                <w:rFonts w:asciiTheme="majorHAnsi" w:hAnsiTheme="majorHAnsi" w:cstheme="majorHAnsi"/>
                <w:b/>
                <w:bCs/>
                <w:color w:val="007576" w:themeColor="accent1"/>
                <w:sz w:val="22"/>
                <w:szCs w:val="22"/>
                <w:u w:val="single"/>
              </w:rPr>
              <w:t>PPWR</w:t>
            </w:r>
          </w:p>
          <w:p w14:paraId="39F52E0B" w14:textId="4515E95B" w:rsidR="00C82A11" w:rsidRPr="00443C56" w:rsidRDefault="005E4206" w:rsidP="002E4087">
            <w:pPr>
              <w:pStyle w:val="Default"/>
              <w:numPr>
                <w:ilvl w:val="0"/>
                <w:numId w:val="7"/>
              </w:numPr>
              <w:spacing w:line="276" w:lineRule="auto"/>
              <w:rPr>
                <w:rFonts w:asciiTheme="majorHAnsi" w:hAnsiTheme="majorHAnsi" w:cstheme="majorHAnsi"/>
                <w:b/>
                <w:bCs/>
                <w:color w:val="FFFFFF" w:themeColor="background1"/>
              </w:rPr>
            </w:pPr>
            <w:r w:rsidRPr="00D225F4">
              <w:rPr>
                <w:rFonts w:asciiTheme="majorHAnsi" w:hAnsiTheme="majorHAnsi" w:cstheme="majorHAnsi"/>
                <w:color w:val="auto"/>
                <w:sz w:val="22"/>
                <w:szCs w:val="22"/>
              </w:rPr>
              <w:t xml:space="preserve">ESPR </w:t>
            </w:r>
            <w:r w:rsidR="002D74F5" w:rsidRPr="005B586F">
              <w:rPr>
                <w:rFonts w:asciiTheme="majorHAnsi" w:hAnsiTheme="majorHAnsi" w:cstheme="majorHAnsi"/>
                <w:color w:val="auto"/>
                <w:sz w:val="22"/>
                <w:szCs w:val="22"/>
              </w:rPr>
              <w:t>will not</w:t>
            </w:r>
            <w:r w:rsidR="002D74F5" w:rsidRPr="00D225F4">
              <w:rPr>
                <w:rFonts w:asciiTheme="majorHAnsi" w:hAnsiTheme="majorHAnsi" w:cstheme="majorHAnsi"/>
                <w:color w:val="auto"/>
                <w:sz w:val="22"/>
                <w:szCs w:val="22"/>
              </w:rPr>
              <w:t xml:space="preserve"> impose general </w:t>
            </w:r>
            <w:r w:rsidR="00287DDA" w:rsidRPr="00D225F4">
              <w:rPr>
                <w:rFonts w:asciiTheme="majorHAnsi" w:hAnsiTheme="majorHAnsi" w:cstheme="majorHAnsi"/>
                <w:color w:val="auto"/>
                <w:sz w:val="22"/>
                <w:szCs w:val="22"/>
              </w:rPr>
              <w:t>eco-design</w:t>
            </w:r>
            <w:r w:rsidR="002D74F5" w:rsidRPr="00D225F4">
              <w:rPr>
                <w:rFonts w:asciiTheme="majorHAnsi" w:hAnsiTheme="majorHAnsi" w:cstheme="majorHAnsi"/>
                <w:color w:val="auto"/>
                <w:sz w:val="22"/>
                <w:szCs w:val="22"/>
              </w:rPr>
              <w:t xml:space="preserve"> rules on </w:t>
            </w:r>
            <w:proofErr w:type="gramStart"/>
            <w:r w:rsidR="00287DDA" w:rsidRPr="00D225F4">
              <w:rPr>
                <w:rFonts w:asciiTheme="majorHAnsi" w:hAnsiTheme="majorHAnsi" w:cstheme="majorHAnsi"/>
                <w:color w:val="auto"/>
                <w:sz w:val="22"/>
                <w:szCs w:val="22"/>
              </w:rPr>
              <w:t>packaging as a whole, since</w:t>
            </w:r>
            <w:proofErr w:type="gramEnd"/>
            <w:r w:rsidR="00287DDA" w:rsidRPr="00D225F4">
              <w:rPr>
                <w:rFonts w:asciiTheme="majorHAnsi" w:hAnsiTheme="majorHAnsi" w:cstheme="majorHAnsi"/>
                <w:color w:val="auto"/>
                <w:sz w:val="22"/>
                <w:szCs w:val="22"/>
              </w:rPr>
              <w:t xml:space="preserve"> such requirements are already </w:t>
            </w:r>
            <w:r w:rsidR="00453EE5" w:rsidRPr="00D225F4">
              <w:rPr>
                <w:rFonts w:asciiTheme="majorHAnsi" w:hAnsiTheme="majorHAnsi" w:cstheme="majorHAnsi"/>
                <w:color w:val="auto"/>
                <w:sz w:val="22"/>
                <w:szCs w:val="22"/>
              </w:rPr>
              <w:t>governed</w:t>
            </w:r>
            <w:r w:rsidR="00287DDA" w:rsidRPr="00D225F4">
              <w:rPr>
                <w:rFonts w:asciiTheme="majorHAnsi" w:hAnsiTheme="majorHAnsi" w:cstheme="majorHAnsi"/>
                <w:color w:val="auto"/>
                <w:sz w:val="22"/>
                <w:szCs w:val="22"/>
              </w:rPr>
              <w:t xml:space="preserve"> by </w:t>
            </w:r>
            <w:r w:rsidR="00287DDA" w:rsidRPr="005B586F">
              <w:rPr>
                <w:rFonts w:asciiTheme="majorHAnsi" w:hAnsiTheme="majorHAnsi" w:cstheme="majorHAnsi"/>
                <w:color w:val="auto"/>
                <w:sz w:val="22"/>
                <w:szCs w:val="22"/>
              </w:rPr>
              <w:t>PPWR</w:t>
            </w:r>
            <w:r w:rsidR="00287DDA" w:rsidRPr="00D225F4">
              <w:rPr>
                <w:rFonts w:asciiTheme="majorHAnsi" w:hAnsiTheme="majorHAnsi" w:cstheme="majorHAnsi"/>
                <w:b/>
                <w:bCs/>
                <w:color w:val="auto"/>
                <w:sz w:val="22"/>
                <w:szCs w:val="22"/>
              </w:rPr>
              <w:t xml:space="preserve"> </w:t>
            </w:r>
            <w:r w:rsidR="00287DDA" w:rsidRPr="00D225F4">
              <w:rPr>
                <w:rFonts w:asciiTheme="majorHAnsi" w:hAnsiTheme="majorHAnsi" w:cstheme="majorHAnsi"/>
                <w:color w:val="auto"/>
                <w:sz w:val="22"/>
                <w:szCs w:val="22"/>
              </w:rPr>
              <w:t>(aspects like waste reduction, reuse, and recycling)</w:t>
            </w:r>
            <w:r w:rsidR="00D225F4" w:rsidRPr="00D225F4">
              <w:rPr>
                <w:rFonts w:asciiTheme="majorHAnsi" w:hAnsiTheme="majorHAnsi" w:cstheme="majorHAnsi"/>
                <w:color w:val="auto"/>
                <w:sz w:val="22"/>
                <w:szCs w:val="22"/>
              </w:rPr>
              <w:t>. However, where necessary the ESPR may complement PPWR by setting product-related packaging requirements</w:t>
            </w:r>
          </w:p>
          <w:p w14:paraId="5F8C0505" w14:textId="77777777" w:rsidR="00420A1B" w:rsidRPr="00420A1B" w:rsidRDefault="00420A1B" w:rsidP="00420A1B">
            <w:pPr>
              <w:pStyle w:val="Default"/>
              <w:spacing w:line="276" w:lineRule="auto"/>
              <w:rPr>
                <w:rFonts w:asciiTheme="majorHAnsi" w:hAnsiTheme="majorHAnsi" w:cstheme="majorHAnsi"/>
                <w:b/>
                <w:bCs/>
                <w:color w:val="007576" w:themeColor="accent1"/>
                <w:sz w:val="22"/>
                <w:szCs w:val="22"/>
                <w:u w:val="single"/>
              </w:rPr>
            </w:pPr>
          </w:p>
          <w:p w14:paraId="50E19A63" w14:textId="5ACC26CB" w:rsidR="00420A1B" w:rsidRPr="00420A1B" w:rsidRDefault="00420A1B" w:rsidP="00DE7BAB">
            <w:pPr>
              <w:pStyle w:val="Default"/>
              <w:numPr>
                <w:ilvl w:val="0"/>
                <w:numId w:val="9"/>
              </w:numPr>
              <w:spacing w:line="360" w:lineRule="auto"/>
              <w:rPr>
                <w:rFonts w:asciiTheme="majorHAnsi" w:hAnsiTheme="majorHAnsi" w:cstheme="majorHAnsi"/>
                <w:b/>
                <w:bCs/>
                <w:color w:val="007576" w:themeColor="accent1"/>
                <w:sz w:val="22"/>
                <w:szCs w:val="22"/>
                <w:u w:val="single"/>
              </w:rPr>
            </w:pPr>
            <w:r w:rsidRPr="00420A1B">
              <w:rPr>
                <w:rFonts w:asciiTheme="majorHAnsi" w:hAnsiTheme="majorHAnsi" w:cstheme="majorHAnsi"/>
                <w:b/>
                <w:bCs/>
                <w:color w:val="007576" w:themeColor="accent1"/>
                <w:sz w:val="22"/>
                <w:szCs w:val="22"/>
                <w:u w:val="single"/>
              </w:rPr>
              <w:t>ESPR / sectorial legislation (</w:t>
            </w:r>
            <w:r w:rsidRPr="00420A1B">
              <w:rPr>
                <w:rFonts w:asciiTheme="majorHAnsi" w:hAnsiTheme="majorHAnsi" w:cstheme="majorHAnsi"/>
                <w:b/>
                <w:bCs/>
                <w:i/>
                <w:iCs/>
                <w:color w:val="007576" w:themeColor="accent1"/>
                <w:sz w:val="22"/>
                <w:szCs w:val="22"/>
                <w:u w:val="single"/>
              </w:rPr>
              <w:t>Detergents Regulation</w:t>
            </w:r>
            <w:r w:rsidRPr="00420A1B">
              <w:rPr>
                <w:rFonts w:asciiTheme="majorHAnsi" w:hAnsiTheme="majorHAnsi" w:cstheme="majorHAnsi"/>
                <w:b/>
                <w:bCs/>
                <w:color w:val="007576" w:themeColor="accent1"/>
                <w:sz w:val="22"/>
                <w:szCs w:val="22"/>
                <w:u w:val="single"/>
              </w:rPr>
              <w:t>)</w:t>
            </w:r>
            <w:r w:rsidR="00AE3AF1">
              <w:rPr>
                <w:rFonts w:asciiTheme="majorHAnsi" w:hAnsiTheme="majorHAnsi" w:cstheme="majorHAnsi"/>
                <w:b/>
                <w:bCs/>
                <w:color w:val="007576" w:themeColor="accent1"/>
                <w:sz w:val="22"/>
                <w:szCs w:val="22"/>
                <w:u w:val="single"/>
              </w:rPr>
              <w:t xml:space="preserve"> on DPP</w:t>
            </w:r>
          </w:p>
          <w:p w14:paraId="7124DDC9" w14:textId="6BD3E08D" w:rsidR="00B5414C" w:rsidRPr="006B5124" w:rsidRDefault="00472CFB" w:rsidP="002E4087">
            <w:pPr>
              <w:pStyle w:val="Default"/>
              <w:numPr>
                <w:ilvl w:val="0"/>
                <w:numId w:val="10"/>
              </w:numPr>
              <w:spacing w:line="276" w:lineRule="auto"/>
              <w:rPr>
                <w:rFonts w:asciiTheme="minorHAnsi" w:hAnsiTheme="minorHAnsi" w:cstheme="minorHAnsi"/>
                <w:b/>
                <w:bCs/>
                <w:color w:val="007576" w:themeColor="accent1"/>
                <w:sz w:val="22"/>
                <w:szCs w:val="22"/>
                <w:u w:val="single"/>
              </w:rPr>
            </w:pPr>
            <w:r w:rsidRPr="006B5124">
              <w:rPr>
                <w:rFonts w:asciiTheme="minorHAnsi" w:hAnsiTheme="minorHAnsi" w:cstheme="minorHAnsi"/>
                <w:color w:val="auto"/>
                <w:sz w:val="22"/>
                <w:szCs w:val="22"/>
              </w:rPr>
              <w:t>Coherence between parallel product regulations</w:t>
            </w:r>
            <w:r w:rsidR="00AE3AF1" w:rsidRPr="006B5124">
              <w:rPr>
                <w:rFonts w:asciiTheme="minorHAnsi" w:hAnsiTheme="minorHAnsi" w:cstheme="minorHAnsi"/>
                <w:color w:val="auto"/>
                <w:sz w:val="22"/>
                <w:szCs w:val="22"/>
              </w:rPr>
              <w:t xml:space="preserve"> will be ensured, </w:t>
            </w:r>
            <w:r w:rsidR="00B5414C" w:rsidRPr="006B5124">
              <w:rPr>
                <w:rFonts w:asciiTheme="minorHAnsi" w:hAnsiTheme="minorHAnsi" w:cstheme="minorHAnsi"/>
                <w:color w:val="auto"/>
                <w:sz w:val="22"/>
                <w:szCs w:val="22"/>
              </w:rPr>
              <w:t xml:space="preserve">hence </w:t>
            </w:r>
            <w:r w:rsidR="00AE3AF1" w:rsidRPr="006B5124">
              <w:rPr>
                <w:rFonts w:asciiTheme="minorHAnsi" w:hAnsiTheme="minorHAnsi" w:cstheme="minorHAnsi"/>
                <w:color w:val="auto"/>
                <w:sz w:val="22"/>
                <w:szCs w:val="22"/>
              </w:rPr>
              <w:t xml:space="preserve">DPP is highlighted as a key </w:t>
            </w:r>
            <w:r w:rsidR="00B5414C" w:rsidRPr="006B5124">
              <w:rPr>
                <w:rFonts w:asciiTheme="minorHAnsi" w:hAnsiTheme="minorHAnsi" w:cstheme="minorHAnsi"/>
                <w:color w:val="auto"/>
                <w:sz w:val="22"/>
                <w:szCs w:val="22"/>
              </w:rPr>
              <w:t xml:space="preserve">aspect </w:t>
            </w:r>
            <w:r w:rsidR="00AE3AF1" w:rsidRPr="006B5124">
              <w:rPr>
                <w:rFonts w:asciiTheme="minorHAnsi" w:hAnsiTheme="minorHAnsi" w:cstheme="minorHAnsi"/>
                <w:color w:val="auto"/>
                <w:sz w:val="22"/>
                <w:szCs w:val="22"/>
              </w:rPr>
              <w:t xml:space="preserve">of </w:t>
            </w:r>
            <w:r w:rsidR="001A559C" w:rsidRPr="006B5124">
              <w:rPr>
                <w:rFonts w:asciiTheme="minorHAnsi" w:hAnsiTheme="minorHAnsi" w:cstheme="minorHAnsi"/>
                <w:color w:val="auto"/>
                <w:sz w:val="22"/>
                <w:szCs w:val="22"/>
              </w:rPr>
              <w:t xml:space="preserve">alignment </w:t>
            </w:r>
            <w:r w:rsidR="001A559C" w:rsidRPr="006B5124">
              <w:rPr>
                <w:rFonts w:asciiTheme="minorHAnsi" w:hAnsiTheme="minorHAnsi" w:cstheme="minorHAnsi"/>
                <w:sz w:val="22"/>
                <w:szCs w:val="22"/>
              </w:rPr>
              <w:t>ensuring</w:t>
            </w:r>
            <w:r w:rsidR="00587151" w:rsidRPr="006B5124">
              <w:rPr>
                <w:rFonts w:asciiTheme="minorHAnsi" w:hAnsiTheme="minorHAnsi" w:cstheme="minorHAnsi"/>
                <w:sz w:val="22"/>
                <w:szCs w:val="22"/>
              </w:rPr>
              <w:t xml:space="preserve"> consistency across different legislations in terms of the product passport's requirements and implementation</w:t>
            </w:r>
            <w:r w:rsidR="00AE3AF1" w:rsidRPr="006B5124">
              <w:rPr>
                <w:rFonts w:asciiTheme="minorHAnsi" w:hAnsiTheme="minorHAnsi" w:cstheme="minorHAnsi"/>
                <w:color w:val="auto"/>
                <w:sz w:val="22"/>
                <w:szCs w:val="22"/>
              </w:rPr>
              <w:t>.</w:t>
            </w:r>
            <w:r w:rsidR="00B5414C" w:rsidRPr="006B5124">
              <w:rPr>
                <w:rFonts w:asciiTheme="minorHAnsi" w:hAnsiTheme="minorHAnsi" w:cstheme="minorHAnsi"/>
                <w:color w:val="auto"/>
                <w:sz w:val="22"/>
                <w:szCs w:val="22"/>
              </w:rPr>
              <w:t xml:space="preserve"> It is </w:t>
            </w:r>
            <w:r w:rsidR="00587151" w:rsidRPr="006B5124">
              <w:rPr>
                <w:rFonts w:asciiTheme="minorHAnsi" w:hAnsiTheme="minorHAnsi" w:cstheme="minorHAnsi"/>
                <w:color w:val="auto"/>
                <w:sz w:val="22"/>
                <w:szCs w:val="22"/>
              </w:rPr>
              <w:t xml:space="preserve">mentioned that </w:t>
            </w:r>
            <w:r w:rsidR="00B5414C" w:rsidRPr="006B5124">
              <w:rPr>
                <w:rFonts w:asciiTheme="minorHAnsi" w:hAnsiTheme="minorHAnsi" w:cstheme="minorHAnsi"/>
                <w:color w:val="auto"/>
                <w:sz w:val="22"/>
                <w:szCs w:val="22"/>
              </w:rPr>
              <w:t xml:space="preserve">Detergents </w:t>
            </w:r>
            <w:r w:rsidR="00587151" w:rsidRPr="006B5124">
              <w:rPr>
                <w:rFonts w:asciiTheme="minorHAnsi" w:hAnsiTheme="minorHAnsi" w:cstheme="minorHAnsi"/>
                <w:color w:val="auto"/>
                <w:sz w:val="22"/>
                <w:szCs w:val="22"/>
              </w:rPr>
              <w:t>Regulation will r</w:t>
            </w:r>
            <w:r w:rsidR="00B5414C" w:rsidRPr="006B5124">
              <w:rPr>
                <w:rFonts w:asciiTheme="minorHAnsi" w:hAnsiTheme="minorHAnsi" w:cstheme="minorHAnsi"/>
                <w:sz w:val="22"/>
                <w:szCs w:val="22"/>
              </w:rPr>
              <w:t>ely on the technical framework established by the DPP under the ESPR</w:t>
            </w:r>
          </w:p>
          <w:p w14:paraId="4BA1BFFD" w14:textId="77777777" w:rsidR="006B5124" w:rsidRDefault="006B5124" w:rsidP="006B5124">
            <w:pPr>
              <w:pStyle w:val="Default"/>
              <w:spacing w:line="276" w:lineRule="auto"/>
              <w:ind w:left="720"/>
              <w:rPr>
                <w:rFonts w:asciiTheme="minorHAnsi" w:hAnsiTheme="minorHAnsi" w:cstheme="minorHAnsi"/>
                <w:b/>
                <w:bCs/>
                <w:color w:val="007576" w:themeColor="accent1"/>
                <w:sz w:val="22"/>
                <w:szCs w:val="22"/>
                <w:u w:val="single"/>
              </w:rPr>
            </w:pPr>
          </w:p>
          <w:p w14:paraId="258B0BC1" w14:textId="77777777" w:rsidR="00DE7BAB" w:rsidRDefault="00DE7BAB" w:rsidP="006B5124">
            <w:pPr>
              <w:pStyle w:val="Default"/>
              <w:spacing w:line="276" w:lineRule="auto"/>
              <w:ind w:left="720"/>
              <w:rPr>
                <w:rFonts w:asciiTheme="minorHAnsi" w:hAnsiTheme="minorHAnsi" w:cstheme="minorHAnsi"/>
                <w:b/>
                <w:bCs/>
                <w:color w:val="007576" w:themeColor="accent1"/>
                <w:sz w:val="22"/>
                <w:szCs w:val="22"/>
                <w:u w:val="single"/>
              </w:rPr>
            </w:pPr>
          </w:p>
          <w:p w14:paraId="7F7F9D7F" w14:textId="77777777" w:rsidR="00DE7BAB" w:rsidRPr="006B5124" w:rsidRDefault="00DE7BAB" w:rsidP="006B5124">
            <w:pPr>
              <w:pStyle w:val="Default"/>
              <w:spacing w:line="276" w:lineRule="auto"/>
              <w:ind w:left="720"/>
              <w:rPr>
                <w:rFonts w:asciiTheme="minorHAnsi" w:hAnsiTheme="minorHAnsi" w:cstheme="minorHAnsi"/>
                <w:b/>
                <w:bCs/>
                <w:color w:val="007576" w:themeColor="accent1"/>
                <w:sz w:val="22"/>
                <w:szCs w:val="22"/>
                <w:u w:val="single"/>
              </w:rPr>
            </w:pPr>
          </w:p>
          <w:p w14:paraId="4FEBA5DB" w14:textId="66187F06" w:rsidR="00443C56" w:rsidRDefault="00443C56" w:rsidP="00DE7BAB">
            <w:pPr>
              <w:pStyle w:val="Default"/>
              <w:numPr>
                <w:ilvl w:val="0"/>
                <w:numId w:val="9"/>
              </w:numPr>
              <w:spacing w:line="360" w:lineRule="auto"/>
              <w:rPr>
                <w:rFonts w:asciiTheme="majorHAnsi" w:hAnsiTheme="majorHAnsi" w:cstheme="majorHAnsi"/>
                <w:b/>
                <w:bCs/>
                <w:color w:val="007576" w:themeColor="accent1"/>
                <w:u w:val="single"/>
              </w:rPr>
            </w:pPr>
            <w:r w:rsidRPr="00443C56">
              <w:rPr>
                <w:rFonts w:asciiTheme="majorHAnsi" w:hAnsiTheme="majorHAnsi" w:cstheme="majorHAnsi"/>
                <w:b/>
                <w:bCs/>
                <w:color w:val="007576" w:themeColor="accent1"/>
                <w:u w:val="single"/>
              </w:rPr>
              <w:t>ESPR / EU Ecolabel</w:t>
            </w:r>
          </w:p>
          <w:p w14:paraId="25F34756" w14:textId="61A0882E" w:rsidR="00D225F4" w:rsidRDefault="00306ED2" w:rsidP="002E4087">
            <w:pPr>
              <w:pStyle w:val="Default"/>
              <w:numPr>
                <w:ilvl w:val="0"/>
                <w:numId w:val="8"/>
              </w:numPr>
              <w:spacing w:line="276" w:lineRule="auto"/>
              <w:rPr>
                <w:rFonts w:asciiTheme="majorHAnsi" w:hAnsiTheme="majorHAnsi" w:cstheme="majorHAnsi"/>
                <w:color w:val="auto"/>
                <w:sz w:val="22"/>
                <w:szCs w:val="22"/>
              </w:rPr>
            </w:pPr>
            <w:r w:rsidRPr="00CF784D">
              <w:rPr>
                <w:rFonts w:asciiTheme="majorHAnsi" w:hAnsiTheme="majorHAnsi" w:cstheme="majorHAnsi"/>
                <w:color w:val="auto"/>
                <w:sz w:val="22"/>
                <w:szCs w:val="22"/>
              </w:rPr>
              <w:t xml:space="preserve">ESPR requirements and EU Ecolabel criteria will be developed in </w:t>
            </w:r>
            <w:r w:rsidR="00791133" w:rsidRPr="00CF784D">
              <w:rPr>
                <w:rFonts w:asciiTheme="majorHAnsi" w:hAnsiTheme="majorHAnsi" w:cstheme="majorHAnsi"/>
                <w:color w:val="auto"/>
                <w:sz w:val="22"/>
                <w:szCs w:val="22"/>
              </w:rPr>
              <w:t>parallel,</w:t>
            </w:r>
            <w:r w:rsidR="00CF784D" w:rsidRPr="00CF784D">
              <w:rPr>
                <w:rFonts w:asciiTheme="majorHAnsi" w:hAnsiTheme="majorHAnsi" w:cstheme="majorHAnsi"/>
                <w:color w:val="auto"/>
                <w:sz w:val="22"/>
                <w:szCs w:val="22"/>
              </w:rPr>
              <w:t xml:space="preserve"> </w:t>
            </w:r>
            <w:proofErr w:type="gramStart"/>
            <w:r w:rsidR="00CF784D" w:rsidRPr="00CF784D">
              <w:rPr>
                <w:rFonts w:asciiTheme="majorHAnsi" w:hAnsiTheme="majorHAnsi" w:cstheme="majorHAnsi"/>
                <w:color w:val="auto"/>
                <w:sz w:val="22"/>
                <w:szCs w:val="22"/>
              </w:rPr>
              <w:t>in order to</w:t>
            </w:r>
            <w:proofErr w:type="gramEnd"/>
            <w:r w:rsidR="00CF784D" w:rsidRPr="00CF784D">
              <w:rPr>
                <w:rFonts w:asciiTheme="majorHAnsi" w:hAnsiTheme="majorHAnsi" w:cstheme="majorHAnsi"/>
                <w:color w:val="auto"/>
                <w:sz w:val="22"/>
                <w:szCs w:val="22"/>
              </w:rPr>
              <w:t xml:space="preserve"> ensure complementarity</w:t>
            </w:r>
            <w:r w:rsidR="00CF784D" w:rsidRPr="00791133">
              <w:rPr>
                <w:rFonts w:asciiTheme="minorHAnsi" w:hAnsiTheme="minorHAnsi" w:cstheme="minorHAnsi"/>
                <w:color w:val="auto"/>
                <w:sz w:val="22"/>
                <w:szCs w:val="22"/>
              </w:rPr>
              <w:t xml:space="preserve">. </w:t>
            </w:r>
            <w:r w:rsidR="00791133" w:rsidRPr="00791133">
              <w:rPr>
                <w:rFonts w:asciiTheme="minorHAnsi" w:hAnsiTheme="minorHAnsi" w:cstheme="minorHAnsi"/>
                <w:sz w:val="22"/>
                <w:szCs w:val="22"/>
              </w:rPr>
              <w:t xml:space="preserve"> Hence, products</w:t>
            </w:r>
            <w:r w:rsidR="00791133" w:rsidRPr="00791133">
              <w:rPr>
                <w:rFonts w:asciiTheme="minorHAnsi" w:hAnsiTheme="minorHAnsi" w:cstheme="minorHAnsi"/>
                <w:color w:val="auto"/>
                <w:sz w:val="22"/>
                <w:szCs w:val="22"/>
              </w:rPr>
              <w:t xml:space="preserve"> </w:t>
            </w:r>
            <w:r w:rsidR="00791133" w:rsidRPr="00791133">
              <w:rPr>
                <w:rFonts w:asciiTheme="majorHAnsi" w:hAnsiTheme="majorHAnsi" w:cstheme="majorHAnsi"/>
                <w:color w:val="auto"/>
                <w:sz w:val="22"/>
                <w:szCs w:val="22"/>
              </w:rPr>
              <w:t xml:space="preserve">awarded the EU Ecolabel are presumed to comply with eco-design requirements established in the delegated acts, </w:t>
            </w:r>
            <w:proofErr w:type="gramStart"/>
            <w:r w:rsidR="00791133" w:rsidRPr="00791133">
              <w:rPr>
                <w:rFonts w:asciiTheme="majorHAnsi" w:hAnsiTheme="majorHAnsi" w:cstheme="majorHAnsi"/>
                <w:color w:val="auto"/>
                <w:sz w:val="22"/>
                <w:szCs w:val="22"/>
              </w:rPr>
              <w:t>as long as</w:t>
            </w:r>
            <w:proofErr w:type="gramEnd"/>
            <w:r w:rsidR="00791133" w:rsidRPr="00791133">
              <w:rPr>
                <w:rFonts w:asciiTheme="majorHAnsi" w:hAnsiTheme="majorHAnsi" w:cstheme="majorHAnsi"/>
                <w:color w:val="auto"/>
                <w:sz w:val="22"/>
                <w:szCs w:val="22"/>
              </w:rPr>
              <w:t xml:space="preserve"> these requirements are covered by the Ecolabel criteria</w:t>
            </w:r>
          </w:p>
          <w:p w14:paraId="5121C2F4" w14:textId="77777777" w:rsidR="006E4C3C" w:rsidRDefault="006E4C3C" w:rsidP="006E4C3C">
            <w:pPr>
              <w:pStyle w:val="Default"/>
              <w:spacing w:line="276" w:lineRule="auto"/>
              <w:rPr>
                <w:rFonts w:asciiTheme="majorHAnsi" w:hAnsiTheme="majorHAnsi" w:cstheme="majorHAnsi"/>
                <w:color w:val="auto"/>
                <w:sz w:val="22"/>
                <w:szCs w:val="22"/>
              </w:rPr>
            </w:pPr>
          </w:p>
          <w:p w14:paraId="31A6DAF6" w14:textId="7D8ACE4A" w:rsidR="006E4C3C" w:rsidRDefault="006E4C3C" w:rsidP="00DE7BAB">
            <w:pPr>
              <w:pStyle w:val="Default"/>
              <w:numPr>
                <w:ilvl w:val="0"/>
                <w:numId w:val="9"/>
              </w:numPr>
              <w:spacing w:line="360" w:lineRule="auto"/>
              <w:rPr>
                <w:rFonts w:asciiTheme="majorHAnsi" w:hAnsiTheme="majorHAnsi" w:cstheme="majorHAnsi"/>
                <w:b/>
                <w:bCs/>
                <w:color w:val="007576" w:themeColor="accent1"/>
                <w:sz w:val="22"/>
                <w:szCs w:val="22"/>
                <w:u w:val="single"/>
              </w:rPr>
            </w:pPr>
            <w:r w:rsidRPr="006E4C3C">
              <w:rPr>
                <w:rFonts w:asciiTheme="majorHAnsi" w:hAnsiTheme="majorHAnsi" w:cstheme="majorHAnsi"/>
                <w:b/>
                <w:bCs/>
                <w:color w:val="007576" w:themeColor="accent1"/>
                <w:sz w:val="22"/>
                <w:szCs w:val="22"/>
                <w:u w:val="single"/>
              </w:rPr>
              <w:t>ESPR / REACH</w:t>
            </w:r>
          </w:p>
          <w:p w14:paraId="4246CE05" w14:textId="1B0BE47B" w:rsidR="006E4C3C" w:rsidRPr="00C20F30" w:rsidRDefault="00C20F30" w:rsidP="006E4C3C">
            <w:pPr>
              <w:pStyle w:val="Default"/>
              <w:numPr>
                <w:ilvl w:val="0"/>
                <w:numId w:val="8"/>
              </w:numPr>
              <w:spacing w:line="276" w:lineRule="auto"/>
              <w:rPr>
                <w:rFonts w:asciiTheme="majorHAnsi" w:hAnsiTheme="majorHAnsi" w:cstheme="majorHAnsi"/>
                <w:color w:val="000000" w:themeColor="text1"/>
                <w:sz w:val="22"/>
                <w:szCs w:val="22"/>
              </w:rPr>
            </w:pPr>
            <w:r w:rsidRPr="00C20F30">
              <w:rPr>
                <w:rFonts w:asciiTheme="majorHAnsi" w:hAnsiTheme="majorHAnsi" w:cstheme="majorHAnsi"/>
                <w:color w:val="000000" w:themeColor="text1"/>
                <w:sz w:val="22"/>
                <w:szCs w:val="22"/>
              </w:rPr>
              <w:t xml:space="preserve">ESPR </w:t>
            </w:r>
            <w:r>
              <w:rPr>
                <w:rFonts w:asciiTheme="majorHAnsi" w:hAnsiTheme="majorHAnsi" w:cstheme="majorHAnsi"/>
                <w:color w:val="000000" w:themeColor="text1"/>
                <w:sz w:val="22"/>
                <w:szCs w:val="22"/>
              </w:rPr>
              <w:t xml:space="preserve">will only complement </w:t>
            </w:r>
            <w:r w:rsidR="001C7B07">
              <w:rPr>
                <w:rFonts w:asciiTheme="majorHAnsi" w:hAnsiTheme="majorHAnsi" w:cstheme="majorHAnsi"/>
                <w:color w:val="000000" w:themeColor="text1"/>
                <w:sz w:val="22"/>
                <w:szCs w:val="22"/>
              </w:rPr>
              <w:t xml:space="preserve">REACH </w:t>
            </w:r>
            <w:r w:rsidR="00984CFA">
              <w:rPr>
                <w:rFonts w:asciiTheme="majorHAnsi" w:hAnsiTheme="majorHAnsi" w:cstheme="majorHAnsi"/>
                <w:color w:val="000000" w:themeColor="text1"/>
                <w:sz w:val="22"/>
                <w:szCs w:val="22"/>
              </w:rPr>
              <w:t>by</w:t>
            </w:r>
            <w:r w:rsidR="001C7B07">
              <w:rPr>
                <w:rFonts w:asciiTheme="majorHAnsi" w:hAnsiTheme="majorHAnsi" w:cstheme="majorHAnsi"/>
                <w:color w:val="000000" w:themeColor="text1"/>
                <w:sz w:val="22"/>
                <w:szCs w:val="22"/>
              </w:rPr>
              <w:t xml:space="preserve"> setting performance requirements </w:t>
            </w:r>
            <w:r w:rsidR="00984CFA">
              <w:rPr>
                <w:rFonts w:asciiTheme="majorHAnsi" w:hAnsiTheme="majorHAnsi" w:cstheme="majorHAnsi"/>
                <w:color w:val="000000" w:themeColor="text1"/>
                <w:sz w:val="22"/>
                <w:szCs w:val="22"/>
              </w:rPr>
              <w:t>on substances to reduce risks to human health or the environment.</w:t>
            </w:r>
            <w:r w:rsidR="0000453A">
              <w:rPr>
                <w:rFonts w:asciiTheme="majorHAnsi" w:hAnsiTheme="majorHAnsi" w:cstheme="majorHAnsi"/>
                <w:color w:val="000000" w:themeColor="text1"/>
                <w:sz w:val="22"/>
                <w:szCs w:val="22"/>
              </w:rPr>
              <w:t xml:space="preserve"> No prohibition</w:t>
            </w:r>
            <w:r w:rsidR="002546FB">
              <w:rPr>
                <w:rFonts w:asciiTheme="majorHAnsi" w:hAnsiTheme="majorHAnsi" w:cstheme="majorHAnsi"/>
                <w:color w:val="000000" w:themeColor="text1"/>
                <w:sz w:val="22"/>
                <w:szCs w:val="22"/>
              </w:rPr>
              <w:t xml:space="preserve"> or restrictions based on chemical aspects will be adopted to substances </w:t>
            </w:r>
          </w:p>
          <w:p w14:paraId="3013DCBC" w14:textId="2F5995C1" w:rsidR="00DF10BD" w:rsidRPr="00DF10BD" w:rsidRDefault="00DF10BD" w:rsidP="00DF10BD">
            <w:pPr>
              <w:pStyle w:val="Default"/>
              <w:spacing w:line="276" w:lineRule="auto"/>
              <w:ind w:left="720"/>
              <w:rPr>
                <w:rFonts w:asciiTheme="majorHAnsi" w:hAnsiTheme="majorHAnsi" w:cstheme="majorHAnsi"/>
                <w:color w:val="auto"/>
                <w:sz w:val="22"/>
                <w:szCs w:val="22"/>
              </w:rPr>
            </w:pPr>
          </w:p>
        </w:tc>
      </w:tr>
      <w:tr w:rsidR="00B17CAC" w14:paraId="57CC3262" w14:textId="77777777" w:rsidTr="000A69DC">
        <w:trPr>
          <w:trHeight w:val="103"/>
        </w:trPr>
        <w:tc>
          <w:tcPr>
            <w:tcW w:w="15446" w:type="dxa"/>
            <w:tcBorders>
              <w:top w:val="nil"/>
              <w:left w:val="nil"/>
              <w:bottom w:val="nil"/>
              <w:right w:val="nil"/>
            </w:tcBorders>
            <w:shd w:val="clear" w:color="auto" w:fill="007576" w:themeFill="accent1"/>
            <w:vAlign w:val="bottom"/>
          </w:tcPr>
          <w:p w14:paraId="49297DCE" w14:textId="4EE15119" w:rsidR="00B17CAC" w:rsidRPr="009B6212" w:rsidRDefault="00B154A3" w:rsidP="002E4087">
            <w:pPr>
              <w:pStyle w:val="Default"/>
              <w:numPr>
                <w:ilvl w:val="0"/>
                <w:numId w:val="3"/>
              </w:numPr>
              <w:spacing w:line="360" w:lineRule="auto"/>
              <w:jc w:val="center"/>
              <w:rPr>
                <w:rFonts w:asciiTheme="majorHAnsi" w:hAnsiTheme="majorHAnsi" w:cstheme="majorHAnsi"/>
                <w:b/>
                <w:bCs/>
                <w:color w:val="FFFFFF" w:themeColor="background1"/>
              </w:rPr>
            </w:pPr>
            <w:r>
              <w:rPr>
                <w:rFonts w:asciiTheme="majorHAnsi" w:hAnsiTheme="majorHAnsi" w:cstheme="majorHAnsi"/>
                <w:b/>
                <w:bCs/>
                <w:color w:val="FFFFFF" w:themeColor="background1"/>
              </w:rPr>
              <w:lastRenderedPageBreak/>
              <w:t>ESPR TIMELINE AND APPLICATION</w:t>
            </w:r>
          </w:p>
        </w:tc>
      </w:tr>
      <w:tr w:rsidR="009B6212" w14:paraId="4489E932" w14:textId="77777777" w:rsidTr="000713FB">
        <w:trPr>
          <w:trHeight w:val="847"/>
        </w:trPr>
        <w:tc>
          <w:tcPr>
            <w:tcW w:w="15446" w:type="dxa"/>
            <w:tcBorders>
              <w:top w:val="nil"/>
              <w:left w:val="nil"/>
              <w:bottom w:val="nil"/>
              <w:right w:val="nil"/>
            </w:tcBorders>
            <w:shd w:val="clear" w:color="auto" w:fill="auto"/>
            <w:vAlign w:val="center"/>
          </w:tcPr>
          <w:p w14:paraId="124E4274" w14:textId="525AFE20" w:rsidR="00777229" w:rsidRDefault="00E21F2E" w:rsidP="009E2FE1">
            <w:pPr>
              <w:pStyle w:val="Default"/>
              <w:numPr>
                <w:ilvl w:val="0"/>
                <w:numId w:val="8"/>
              </w:numPr>
              <w:spacing w:line="360" w:lineRule="auto"/>
              <w:rPr>
                <w:rFonts w:asciiTheme="majorHAnsi" w:hAnsiTheme="majorHAnsi" w:cstheme="majorHAnsi"/>
                <w:color w:val="auto"/>
                <w:sz w:val="22"/>
                <w:szCs w:val="22"/>
              </w:rPr>
            </w:pPr>
            <w:hyperlink r:id="rId11" w:history="1">
              <w:r w:rsidRPr="006809D0">
                <w:rPr>
                  <w:rStyle w:val="Lienhypertexte"/>
                  <w:rFonts w:asciiTheme="majorHAnsi" w:hAnsiTheme="majorHAnsi" w:cstheme="majorHAnsi"/>
                  <w:color w:val="007576" w:themeColor="accent1"/>
                  <w:sz w:val="22"/>
                  <w:szCs w:val="22"/>
                </w:rPr>
                <w:t>published in the Official Journal of the EU</w:t>
              </w:r>
            </w:hyperlink>
            <w:r w:rsidRPr="006809D0">
              <w:rPr>
                <w:rFonts w:asciiTheme="majorHAnsi" w:hAnsiTheme="majorHAnsi" w:cstheme="majorHAnsi"/>
                <w:color w:val="007576" w:themeColor="accent1"/>
                <w:sz w:val="22"/>
                <w:szCs w:val="22"/>
              </w:rPr>
              <w:t xml:space="preserve"> </w:t>
            </w:r>
            <w:r>
              <w:rPr>
                <w:rFonts w:asciiTheme="majorHAnsi" w:hAnsiTheme="majorHAnsi" w:cstheme="majorHAnsi"/>
                <w:color w:val="auto"/>
                <w:sz w:val="22"/>
                <w:szCs w:val="22"/>
              </w:rPr>
              <w:t xml:space="preserve">on </w:t>
            </w:r>
            <w:r w:rsidRPr="00E96F35">
              <w:rPr>
                <w:rFonts w:asciiTheme="majorHAnsi" w:hAnsiTheme="majorHAnsi" w:cstheme="majorHAnsi"/>
                <w:b/>
                <w:bCs/>
                <w:color w:val="auto"/>
                <w:sz w:val="22"/>
                <w:szCs w:val="22"/>
              </w:rPr>
              <w:t>28 June 2024</w:t>
            </w:r>
            <w:r w:rsidR="00E96F35">
              <w:rPr>
                <w:rStyle w:val="Appelnotedebasdep"/>
                <w:rFonts w:asciiTheme="majorHAnsi" w:hAnsiTheme="majorHAnsi" w:cstheme="majorHAnsi"/>
                <w:color w:val="auto"/>
                <w:sz w:val="22"/>
                <w:szCs w:val="22"/>
              </w:rPr>
              <w:footnoteReference w:id="2"/>
            </w:r>
          </w:p>
          <w:p w14:paraId="495BE112" w14:textId="7F70E309" w:rsidR="00E21F2E" w:rsidRDefault="00E9302F" w:rsidP="009E2FE1">
            <w:pPr>
              <w:pStyle w:val="Default"/>
              <w:numPr>
                <w:ilvl w:val="0"/>
                <w:numId w:val="8"/>
              </w:numPr>
              <w:spacing w:line="360" w:lineRule="auto"/>
              <w:rPr>
                <w:rFonts w:asciiTheme="majorHAnsi" w:hAnsiTheme="majorHAnsi" w:cstheme="majorHAnsi"/>
                <w:color w:val="auto"/>
                <w:sz w:val="22"/>
                <w:szCs w:val="22"/>
              </w:rPr>
            </w:pPr>
            <w:r>
              <w:rPr>
                <w:rFonts w:asciiTheme="majorHAnsi" w:hAnsiTheme="majorHAnsi" w:cstheme="majorHAnsi"/>
                <w:color w:val="auto"/>
                <w:sz w:val="22"/>
                <w:szCs w:val="22"/>
              </w:rPr>
              <w:t xml:space="preserve">entered into force 20 days after its publication, on </w:t>
            </w:r>
            <w:r w:rsidRPr="00E96F35">
              <w:rPr>
                <w:rFonts w:asciiTheme="majorHAnsi" w:hAnsiTheme="majorHAnsi" w:cstheme="majorHAnsi"/>
                <w:b/>
                <w:bCs/>
                <w:color w:val="auto"/>
                <w:sz w:val="22"/>
                <w:szCs w:val="22"/>
              </w:rPr>
              <w:t>18 July 2024</w:t>
            </w:r>
          </w:p>
          <w:p w14:paraId="666FEBB2" w14:textId="1E1BEA97" w:rsidR="00B8456F" w:rsidRDefault="00E9302F" w:rsidP="009E2FE1">
            <w:pPr>
              <w:pStyle w:val="Default"/>
              <w:numPr>
                <w:ilvl w:val="0"/>
                <w:numId w:val="8"/>
              </w:numPr>
              <w:spacing w:line="360" w:lineRule="auto"/>
              <w:rPr>
                <w:rFonts w:asciiTheme="majorHAnsi" w:hAnsiTheme="majorHAnsi" w:cstheme="majorHAnsi"/>
                <w:color w:val="auto"/>
                <w:sz w:val="22"/>
                <w:szCs w:val="22"/>
              </w:rPr>
            </w:pPr>
            <w:r>
              <w:rPr>
                <w:rFonts w:asciiTheme="majorHAnsi" w:hAnsiTheme="majorHAnsi" w:cstheme="majorHAnsi"/>
                <w:color w:val="auto"/>
                <w:sz w:val="22"/>
                <w:szCs w:val="22"/>
              </w:rPr>
              <w:t xml:space="preserve">the </w:t>
            </w:r>
            <w:r w:rsidR="00B8456F">
              <w:rPr>
                <w:rFonts w:asciiTheme="majorHAnsi" w:hAnsiTheme="majorHAnsi" w:cstheme="majorHAnsi"/>
                <w:color w:val="auto"/>
                <w:sz w:val="22"/>
                <w:szCs w:val="22"/>
              </w:rPr>
              <w:t>1</w:t>
            </w:r>
            <w:r w:rsidR="00B8456F" w:rsidRPr="00B8456F">
              <w:rPr>
                <w:rFonts w:asciiTheme="majorHAnsi" w:hAnsiTheme="majorHAnsi" w:cstheme="majorHAnsi"/>
                <w:color w:val="auto"/>
                <w:sz w:val="22"/>
                <w:szCs w:val="22"/>
                <w:vertAlign w:val="superscript"/>
              </w:rPr>
              <w:t>st</w:t>
            </w:r>
            <w:r w:rsidR="00B8456F">
              <w:rPr>
                <w:rFonts w:asciiTheme="majorHAnsi" w:hAnsiTheme="majorHAnsi" w:cstheme="majorHAnsi"/>
                <w:color w:val="auto"/>
                <w:sz w:val="22"/>
                <w:szCs w:val="22"/>
              </w:rPr>
              <w:t xml:space="preserve"> </w:t>
            </w:r>
            <w:r>
              <w:rPr>
                <w:rFonts w:asciiTheme="majorHAnsi" w:hAnsiTheme="majorHAnsi" w:cstheme="majorHAnsi"/>
                <w:color w:val="auto"/>
                <w:sz w:val="22"/>
                <w:szCs w:val="22"/>
              </w:rPr>
              <w:t xml:space="preserve">Working Plan must be adopted within nine </w:t>
            </w:r>
            <w:proofErr w:type="spellStart"/>
            <w:r>
              <w:rPr>
                <w:rFonts w:asciiTheme="majorHAnsi" w:hAnsiTheme="majorHAnsi" w:cstheme="majorHAnsi"/>
                <w:color w:val="auto"/>
                <w:sz w:val="22"/>
                <w:szCs w:val="22"/>
              </w:rPr>
              <w:t>moths</w:t>
            </w:r>
            <w:proofErr w:type="spellEnd"/>
            <w:r>
              <w:rPr>
                <w:rFonts w:asciiTheme="majorHAnsi" w:hAnsiTheme="majorHAnsi" w:cstheme="majorHAnsi"/>
                <w:color w:val="auto"/>
                <w:sz w:val="22"/>
                <w:szCs w:val="22"/>
              </w:rPr>
              <w:t xml:space="preserve"> of the entry into force, </w:t>
            </w:r>
            <w:r w:rsidRPr="00E96F35">
              <w:rPr>
                <w:rFonts w:asciiTheme="majorHAnsi" w:hAnsiTheme="majorHAnsi" w:cstheme="majorHAnsi"/>
                <w:b/>
                <w:bCs/>
                <w:color w:val="auto"/>
                <w:sz w:val="22"/>
                <w:szCs w:val="22"/>
              </w:rPr>
              <w:t>April 2025</w:t>
            </w:r>
          </w:p>
          <w:p w14:paraId="0BC1F69D" w14:textId="6BEAE29E" w:rsidR="00E96F35" w:rsidRPr="00285884" w:rsidRDefault="00285884" w:rsidP="009E2FE1">
            <w:pPr>
              <w:pStyle w:val="Default"/>
              <w:numPr>
                <w:ilvl w:val="0"/>
                <w:numId w:val="8"/>
              </w:numPr>
              <w:spacing w:line="360" w:lineRule="auto"/>
              <w:rPr>
                <w:rFonts w:asciiTheme="majorHAnsi" w:hAnsiTheme="majorHAnsi" w:cstheme="majorHAnsi"/>
                <w:color w:val="auto"/>
                <w:sz w:val="22"/>
                <w:szCs w:val="22"/>
              </w:rPr>
            </w:pPr>
            <w:r>
              <w:rPr>
                <w:rFonts w:asciiTheme="majorHAnsi" w:hAnsiTheme="majorHAnsi" w:cstheme="majorHAnsi"/>
                <w:color w:val="auto"/>
                <w:sz w:val="22"/>
                <w:szCs w:val="22"/>
              </w:rPr>
              <w:t xml:space="preserve">after the implementation of </w:t>
            </w:r>
            <w:r w:rsidR="00B8456F" w:rsidRPr="00B8456F">
              <w:rPr>
                <w:rFonts w:asciiTheme="majorHAnsi" w:hAnsiTheme="majorHAnsi" w:cstheme="majorHAnsi"/>
                <w:color w:val="auto"/>
                <w:sz w:val="22"/>
                <w:szCs w:val="22"/>
              </w:rPr>
              <w:t xml:space="preserve">product-specific or horizontal measures </w:t>
            </w:r>
            <w:r w:rsidR="00B8456F">
              <w:rPr>
                <w:rFonts w:asciiTheme="majorHAnsi" w:hAnsiTheme="majorHAnsi" w:cstheme="majorHAnsi"/>
                <w:color w:val="auto"/>
                <w:sz w:val="22"/>
                <w:szCs w:val="22"/>
              </w:rPr>
              <w:t>within the 1</w:t>
            </w:r>
            <w:r w:rsidR="00B8456F" w:rsidRPr="00B8456F">
              <w:rPr>
                <w:rFonts w:asciiTheme="majorHAnsi" w:hAnsiTheme="majorHAnsi" w:cstheme="majorHAnsi"/>
                <w:color w:val="auto"/>
                <w:sz w:val="22"/>
                <w:szCs w:val="22"/>
                <w:vertAlign w:val="superscript"/>
              </w:rPr>
              <w:t>st</w:t>
            </w:r>
            <w:r w:rsidR="00B8456F">
              <w:rPr>
                <w:rFonts w:asciiTheme="majorHAnsi" w:hAnsiTheme="majorHAnsi" w:cstheme="majorHAnsi"/>
                <w:color w:val="auto"/>
                <w:sz w:val="22"/>
                <w:szCs w:val="22"/>
              </w:rPr>
              <w:t xml:space="preserve"> Working Plan</w:t>
            </w:r>
            <w:r>
              <w:rPr>
                <w:rFonts w:asciiTheme="majorHAnsi" w:hAnsiTheme="majorHAnsi" w:cstheme="majorHAnsi"/>
                <w:color w:val="auto"/>
                <w:sz w:val="22"/>
                <w:szCs w:val="22"/>
              </w:rPr>
              <w:t xml:space="preserve">, </w:t>
            </w:r>
            <w:r w:rsidR="00E73D40" w:rsidRPr="00285884">
              <w:rPr>
                <w:rFonts w:asciiTheme="majorHAnsi" w:hAnsiTheme="majorHAnsi" w:cstheme="majorHAnsi"/>
                <w:color w:val="auto"/>
                <w:sz w:val="22"/>
                <w:szCs w:val="22"/>
              </w:rPr>
              <w:t xml:space="preserve">businesses will typically have a grace period of at least </w:t>
            </w:r>
            <w:r w:rsidR="00E73D40" w:rsidRPr="00285884">
              <w:rPr>
                <w:rFonts w:asciiTheme="majorHAnsi" w:hAnsiTheme="majorHAnsi" w:cstheme="majorHAnsi"/>
                <w:b/>
                <w:bCs/>
                <w:color w:val="auto"/>
                <w:sz w:val="22"/>
                <w:szCs w:val="22"/>
              </w:rPr>
              <w:t>18 months</w:t>
            </w:r>
            <w:r w:rsidR="00E73D40" w:rsidRPr="00285884">
              <w:rPr>
                <w:rFonts w:asciiTheme="majorHAnsi" w:hAnsiTheme="majorHAnsi" w:cstheme="majorHAnsi"/>
                <w:color w:val="auto"/>
                <w:sz w:val="22"/>
                <w:szCs w:val="22"/>
              </w:rPr>
              <w:t xml:space="preserve"> to ensure compliance</w:t>
            </w:r>
          </w:p>
          <w:p w14:paraId="0A60F454" w14:textId="6F5E5E22" w:rsidR="009B6212" w:rsidRPr="00E8253D" w:rsidRDefault="000553AB" w:rsidP="00E8253D">
            <w:pPr>
              <w:spacing w:line="240" w:lineRule="auto"/>
              <w:rPr>
                <w:rFonts w:ascii="Calibri" w:hAnsi="Calibri" w:cs="Calibri"/>
                <w:color w:val="007576" w:themeColor="accent1"/>
                <w:sz w:val="24"/>
                <w:szCs w:val="24"/>
                <w:u w:val="single"/>
              </w:rPr>
            </w:pPr>
            <w:r>
              <w:rPr>
                <w:noProof/>
              </w:rPr>
              <w:drawing>
                <wp:inline distT="0" distB="0" distL="0" distR="0" wp14:anchorId="6F91EE35" wp14:editId="32D9E31F">
                  <wp:extent cx="9819640" cy="1695450"/>
                  <wp:effectExtent l="0" t="0" r="0" b="0"/>
                  <wp:docPr id="694912661"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t="12543"/>
                          <a:stretch/>
                        </pic:blipFill>
                        <pic:spPr bwMode="auto">
                          <a:xfrm>
                            <a:off x="0" y="0"/>
                            <a:ext cx="9862013" cy="1702766"/>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B154A3" w14:paraId="2C1344A9" w14:textId="77777777" w:rsidTr="00EB1B4D">
        <w:trPr>
          <w:trHeight w:val="295"/>
        </w:trPr>
        <w:tc>
          <w:tcPr>
            <w:tcW w:w="15446" w:type="dxa"/>
            <w:tcBorders>
              <w:top w:val="nil"/>
              <w:left w:val="nil"/>
              <w:bottom w:val="nil"/>
              <w:right w:val="nil"/>
            </w:tcBorders>
            <w:shd w:val="clear" w:color="auto" w:fill="007576" w:themeFill="accent1"/>
          </w:tcPr>
          <w:p w14:paraId="6FBC764C" w14:textId="44321D7B" w:rsidR="00B154A3" w:rsidRPr="00B154A3" w:rsidRDefault="00291BEA" w:rsidP="002E4087">
            <w:pPr>
              <w:pStyle w:val="Default"/>
              <w:numPr>
                <w:ilvl w:val="0"/>
                <w:numId w:val="3"/>
              </w:numPr>
              <w:spacing w:line="360" w:lineRule="auto"/>
              <w:jc w:val="center"/>
              <w:rPr>
                <w:rFonts w:asciiTheme="minorHAnsi" w:hAnsiTheme="minorHAnsi" w:cstheme="minorHAnsi"/>
                <w:b/>
                <w:bCs/>
                <w:color w:val="FFFFFF" w:themeColor="background1"/>
              </w:rPr>
            </w:pPr>
            <w:r>
              <w:rPr>
                <w:rFonts w:asciiTheme="minorHAnsi" w:hAnsiTheme="minorHAnsi" w:cstheme="minorHAnsi"/>
                <w:b/>
                <w:bCs/>
                <w:color w:val="FFFFFF" w:themeColor="background1"/>
              </w:rPr>
              <w:lastRenderedPageBreak/>
              <w:t>ECODESIGN FORUM INCL. MEMBER STATE EXPERT GROUP</w:t>
            </w:r>
          </w:p>
        </w:tc>
      </w:tr>
      <w:tr w:rsidR="009B6212" w14:paraId="2343C823" w14:textId="77777777" w:rsidTr="000713FB">
        <w:trPr>
          <w:trHeight w:val="382"/>
        </w:trPr>
        <w:tc>
          <w:tcPr>
            <w:tcW w:w="15446" w:type="dxa"/>
            <w:tcBorders>
              <w:top w:val="nil"/>
              <w:left w:val="nil"/>
              <w:bottom w:val="nil"/>
              <w:right w:val="nil"/>
            </w:tcBorders>
            <w:shd w:val="clear" w:color="auto" w:fill="auto"/>
          </w:tcPr>
          <w:p w14:paraId="307A8645" w14:textId="063AC11E" w:rsidR="006B5D80" w:rsidRDefault="005D3378" w:rsidP="002E4087">
            <w:pPr>
              <w:pStyle w:val="Paragraphedeliste"/>
              <w:numPr>
                <w:ilvl w:val="0"/>
                <w:numId w:val="2"/>
              </w:numPr>
              <w:tabs>
                <w:tab w:val="center" w:pos="4677"/>
              </w:tabs>
              <w:spacing w:after="160" w:line="360" w:lineRule="auto"/>
              <w:rPr>
                <w:rFonts w:asciiTheme="majorHAnsi" w:hAnsiTheme="majorHAnsi" w:cstheme="majorHAnsi"/>
                <w:b/>
                <w:bCs/>
                <w:color w:val="007576" w:themeColor="accent1"/>
                <w:sz w:val="24"/>
                <w:szCs w:val="24"/>
                <w:u w:val="single"/>
              </w:rPr>
            </w:pPr>
            <w:r>
              <w:rPr>
                <w:rFonts w:asciiTheme="majorHAnsi" w:hAnsiTheme="majorHAnsi" w:cstheme="majorHAnsi"/>
                <w:b/>
                <w:bCs/>
                <w:color w:val="007576" w:themeColor="accent1"/>
                <w:sz w:val="24"/>
                <w:szCs w:val="24"/>
              </w:rPr>
              <w:t xml:space="preserve">4.1. </w:t>
            </w:r>
            <w:r w:rsidRPr="005D3378">
              <w:rPr>
                <w:rFonts w:asciiTheme="majorHAnsi" w:hAnsiTheme="majorHAnsi" w:cstheme="majorHAnsi"/>
                <w:b/>
                <w:bCs/>
                <w:color w:val="007576" w:themeColor="accent1"/>
                <w:sz w:val="24"/>
                <w:szCs w:val="24"/>
                <w:u w:val="single"/>
              </w:rPr>
              <w:t>Establishment &amp; Membership</w:t>
            </w:r>
          </w:p>
          <w:p w14:paraId="3F4E3F9A" w14:textId="24F4E276" w:rsidR="006B5D80" w:rsidRPr="00182974" w:rsidRDefault="00A91D78" w:rsidP="002E4087">
            <w:pPr>
              <w:pStyle w:val="Paragraphedeliste"/>
              <w:numPr>
                <w:ilvl w:val="0"/>
                <w:numId w:val="11"/>
              </w:numPr>
              <w:tabs>
                <w:tab w:val="center" w:pos="4677"/>
              </w:tabs>
              <w:spacing w:after="160" w:line="259" w:lineRule="auto"/>
              <w:rPr>
                <w:rFonts w:asciiTheme="majorHAnsi" w:hAnsiTheme="majorHAnsi" w:cstheme="majorHAnsi"/>
              </w:rPr>
            </w:pPr>
            <w:proofErr w:type="spellStart"/>
            <w:r w:rsidRPr="00182974">
              <w:rPr>
                <w:rFonts w:asciiTheme="majorHAnsi" w:hAnsiTheme="majorHAnsi" w:cstheme="majorHAnsi"/>
                <w:b/>
                <w:bCs/>
              </w:rPr>
              <w:t>Ecodesign</w:t>
            </w:r>
            <w:proofErr w:type="spellEnd"/>
            <w:r w:rsidRPr="00182974">
              <w:rPr>
                <w:rFonts w:asciiTheme="majorHAnsi" w:hAnsiTheme="majorHAnsi" w:cstheme="majorHAnsi"/>
                <w:b/>
                <w:bCs/>
              </w:rPr>
              <w:t xml:space="preserve"> Forum</w:t>
            </w:r>
            <w:r w:rsidRPr="00182974">
              <w:rPr>
                <w:rFonts w:asciiTheme="majorHAnsi" w:hAnsiTheme="majorHAnsi" w:cstheme="majorHAnsi"/>
              </w:rPr>
              <w:t xml:space="preserve"> is a consultative body </w:t>
            </w:r>
            <w:r w:rsidR="008C7AAD" w:rsidRPr="00182974">
              <w:rPr>
                <w:rFonts w:asciiTheme="majorHAnsi" w:hAnsiTheme="majorHAnsi" w:cstheme="majorHAnsi"/>
              </w:rPr>
              <w:t xml:space="preserve">(bringing together various stakeholders) established in </w:t>
            </w:r>
            <w:r w:rsidR="004C3483" w:rsidRPr="00182974">
              <w:rPr>
                <w:rFonts w:asciiTheme="majorHAnsi" w:hAnsiTheme="majorHAnsi" w:cstheme="majorHAnsi"/>
              </w:rPr>
              <w:t xml:space="preserve">Article 19-20 of </w:t>
            </w:r>
            <w:r w:rsidR="008C7AAD" w:rsidRPr="00182974">
              <w:rPr>
                <w:rFonts w:asciiTheme="majorHAnsi" w:hAnsiTheme="majorHAnsi" w:cstheme="majorHAnsi"/>
              </w:rPr>
              <w:t>the ESPR</w:t>
            </w:r>
            <w:r w:rsidR="004C3483" w:rsidRPr="00182974">
              <w:rPr>
                <w:rFonts w:asciiTheme="majorHAnsi" w:hAnsiTheme="majorHAnsi" w:cstheme="majorHAnsi"/>
              </w:rPr>
              <w:t xml:space="preserve"> aiming </w:t>
            </w:r>
            <w:r w:rsidRPr="00182974">
              <w:rPr>
                <w:rFonts w:asciiTheme="majorHAnsi" w:hAnsiTheme="majorHAnsi" w:cstheme="majorHAnsi"/>
              </w:rPr>
              <w:t>to provide expertise and advice on</w:t>
            </w:r>
            <w:r w:rsidR="004C3483" w:rsidRPr="00182974">
              <w:rPr>
                <w:rFonts w:asciiTheme="majorHAnsi" w:hAnsiTheme="majorHAnsi" w:cstheme="majorHAnsi"/>
              </w:rPr>
              <w:t xml:space="preserve"> several topics (e.g., </w:t>
            </w:r>
            <w:r w:rsidR="004C3483" w:rsidRPr="00182974">
              <w:rPr>
                <w:rFonts w:asciiTheme="majorHAnsi" w:hAnsiTheme="majorHAnsi" w:cstheme="majorHAnsi"/>
                <w:i/>
                <w:iCs/>
              </w:rPr>
              <w:t xml:space="preserve">development </w:t>
            </w:r>
            <w:proofErr w:type="spellStart"/>
            <w:r w:rsidR="004C3483" w:rsidRPr="00182974">
              <w:rPr>
                <w:rFonts w:asciiTheme="majorHAnsi" w:hAnsiTheme="majorHAnsi" w:cstheme="majorHAnsi"/>
                <w:i/>
                <w:iCs/>
              </w:rPr>
              <w:t>ecodesign</w:t>
            </w:r>
            <w:proofErr w:type="spellEnd"/>
            <w:r w:rsidRPr="00182974">
              <w:rPr>
                <w:rFonts w:asciiTheme="majorHAnsi" w:hAnsiTheme="majorHAnsi" w:cstheme="majorHAnsi"/>
                <w:i/>
                <w:iCs/>
              </w:rPr>
              <w:t xml:space="preserve"> requirements, working plans, market surveillance, self-regulation, and the destruction of unsold consumer products</w:t>
            </w:r>
            <w:r w:rsidR="004C3483" w:rsidRPr="00182974">
              <w:rPr>
                <w:rFonts w:asciiTheme="majorHAnsi" w:hAnsiTheme="majorHAnsi" w:cstheme="majorHAnsi"/>
              </w:rPr>
              <w:t>)</w:t>
            </w:r>
          </w:p>
          <w:p w14:paraId="5F7FEF9F" w14:textId="77777777" w:rsidR="00F01EB3" w:rsidRDefault="00F01EB3" w:rsidP="00F01EB3">
            <w:pPr>
              <w:pStyle w:val="Paragraphedeliste"/>
              <w:tabs>
                <w:tab w:val="center" w:pos="4677"/>
              </w:tabs>
              <w:spacing w:after="160" w:line="259" w:lineRule="auto"/>
              <w:ind w:left="360"/>
              <w:rPr>
                <w:rFonts w:asciiTheme="majorHAnsi" w:hAnsiTheme="majorHAnsi" w:cstheme="majorHAnsi"/>
                <w:sz w:val="24"/>
                <w:szCs w:val="24"/>
              </w:rPr>
            </w:pPr>
          </w:p>
          <w:p w14:paraId="30779DBF" w14:textId="64C4F087" w:rsidR="001B7C33" w:rsidRPr="002B4265" w:rsidRDefault="00924AC6" w:rsidP="002E4087">
            <w:pPr>
              <w:pStyle w:val="Paragraphedeliste"/>
              <w:numPr>
                <w:ilvl w:val="0"/>
                <w:numId w:val="11"/>
              </w:numPr>
              <w:tabs>
                <w:tab w:val="center" w:pos="4677"/>
              </w:tabs>
              <w:spacing w:after="160" w:line="259" w:lineRule="auto"/>
              <w:rPr>
                <w:rFonts w:asciiTheme="majorHAnsi" w:hAnsiTheme="majorHAnsi" w:cstheme="majorHAnsi"/>
                <w:sz w:val="24"/>
                <w:szCs w:val="24"/>
              </w:rPr>
            </w:pPr>
            <w:r w:rsidRPr="00106602">
              <w:t xml:space="preserve">The </w:t>
            </w:r>
            <w:proofErr w:type="spellStart"/>
            <w:r w:rsidRPr="002B4265">
              <w:rPr>
                <w:rStyle w:val="Accentuation"/>
                <w:i w:val="0"/>
                <w:iCs w:val="0"/>
              </w:rPr>
              <w:t>Ecodesign</w:t>
            </w:r>
            <w:proofErr w:type="spellEnd"/>
            <w:r w:rsidRPr="002B4265">
              <w:rPr>
                <w:rStyle w:val="Accentuation"/>
                <w:i w:val="0"/>
                <w:iCs w:val="0"/>
              </w:rPr>
              <w:t xml:space="preserve"> Forum</w:t>
            </w:r>
            <w:r w:rsidRPr="00106602">
              <w:t xml:space="preserve"> membership is open to a wide range of stakeholders:</w:t>
            </w:r>
          </w:p>
          <w:p w14:paraId="5CBC1C8A" w14:textId="62C855C0" w:rsidR="001B7C33" w:rsidRPr="00106602" w:rsidRDefault="001B7C33" w:rsidP="002E4087">
            <w:pPr>
              <w:pStyle w:val="Paragraphedeliste"/>
              <w:numPr>
                <w:ilvl w:val="0"/>
                <w:numId w:val="12"/>
              </w:numPr>
              <w:tabs>
                <w:tab w:val="center" w:pos="4677"/>
              </w:tabs>
              <w:spacing w:after="160" w:line="259" w:lineRule="auto"/>
              <w:rPr>
                <w:rFonts w:asciiTheme="majorHAnsi" w:hAnsiTheme="majorHAnsi" w:cstheme="majorHAnsi"/>
                <w:sz w:val="20"/>
                <w:szCs w:val="20"/>
              </w:rPr>
            </w:pPr>
            <w:r w:rsidRPr="00106602">
              <w:rPr>
                <w:rFonts w:asciiTheme="majorHAnsi" w:eastAsia="Times New Roman" w:hAnsiTheme="majorHAnsi" w:cstheme="majorHAnsi"/>
                <w:b/>
                <w:bCs/>
                <w:sz w:val="20"/>
                <w:szCs w:val="20"/>
                <w:lang w:eastAsia="en-GB"/>
              </w:rPr>
              <w:t>Type B:</w:t>
            </w:r>
            <w:r w:rsidRPr="00106602">
              <w:rPr>
                <w:rFonts w:asciiTheme="majorHAnsi" w:eastAsia="Times New Roman" w:hAnsiTheme="majorHAnsi" w:cstheme="majorHAnsi"/>
                <w:sz w:val="20"/>
                <w:szCs w:val="20"/>
                <w:lang w:eastAsia="en-GB"/>
              </w:rPr>
              <w:t xml:space="preserve"> Individuals representing a common interest</w:t>
            </w:r>
          </w:p>
          <w:p w14:paraId="3388C8D9" w14:textId="3A8E85E9" w:rsidR="001B7C33" w:rsidRPr="00106602" w:rsidRDefault="001B7C33" w:rsidP="002E4087">
            <w:pPr>
              <w:pStyle w:val="Paragraphedeliste"/>
              <w:numPr>
                <w:ilvl w:val="0"/>
                <w:numId w:val="12"/>
              </w:numPr>
              <w:tabs>
                <w:tab w:val="center" w:pos="4677"/>
              </w:tabs>
              <w:spacing w:after="160" w:line="259" w:lineRule="auto"/>
              <w:rPr>
                <w:rFonts w:asciiTheme="majorHAnsi" w:hAnsiTheme="majorHAnsi" w:cstheme="majorHAnsi"/>
                <w:sz w:val="20"/>
                <w:szCs w:val="20"/>
              </w:rPr>
            </w:pPr>
            <w:r w:rsidRPr="00106602">
              <w:rPr>
                <w:rFonts w:asciiTheme="majorHAnsi" w:eastAsia="Times New Roman" w:hAnsiTheme="majorHAnsi" w:cstheme="majorHAnsi"/>
                <w:b/>
                <w:bCs/>
                <w:sz w:val="20"/>
                <w:szCs w:val="20"/>
                <w:lang w:eastAsia="en-GB"/>
              </w:rPr>
              <w:t>Type C:</w:t>
            </w:r>
            <w:r w:rsidRPr="00106602">
              <w:rPr>
                <w:rFonts w:asciiTheme="majorHAnsi" w:eastAsia="Times New Roman" w:hAnsiTheme="majorHAnsi" w:cstheme="majorHAnsi"/>
                <w:sz w:val="20"/>
                <w:szCs w:val="20"/>
                <w:lang w:eastAsia="en-GB"/>
              </w:rPr>
              <w:t xml:space="preserve"> Organizations</w:t>
            </w:r>
          </w:p>
          <w:p w14:paraId="40BCA73B" w14:textId="08B40959" w:rsidR="001B7C33" w:rsidRPr="00106602" w:rsidRDefault="001B7C33" w:rsidP="002E4087">
            <w:pPr>
              <w:pStyle w:val="Paragraphedeliste"/>
              <w:numPr>
                <w:ilvl w:val="0"/>
                <w:numId w:val="12"/>
              </w:numPr>
              <w:tabs>
                <w:tab w:val="center" w:pos="4677"/>
              </w:tabs>
              <w:spacing w:after="160" w:line="259" w:lineRule="auto"/>
              <w:rPr>
                <w:rFonts w:asciiTheme="majorHAnsi" w:hAnsiTheme="majorHAnsi" w:cstheme="majorHAnsi"/>
                <w:sz w:val="20"/>
                <w:szCs w:val="20"/>
              </w:rPr>
            </w:pPr>
            <w:r w:rsidRPr="00106602">
              <w:rPr>
                <w:rFonts w:asciiTheme="majorHAnsi" w:eastAsia="Times New Roman" w:hAnsiTheme="majorHAnsi" w:cstheme="majorHAnsi"/>
                <w:b/>
                <w:bCs/>
                <w:sz w:val="20"/>
                <w:szCs w:val="20"/>
                <w:lang w:eastAsia="en-GB"/>
              </w:rPr>
              <w:t>Type D:</w:t>
            </w:r>
            <w:r w:rsidRPr="00106602">
              <w:rPr>
                <w:rFonts w:asciiTheme="majorHAnsi" w:eastAsia="Times New Roman" w:hAnsiTheme="majorHAnsi" w:cstheme="majorHAnsi"/>
                <w:sz w:val="20"/>
                <w:szCs w:val="20"/>
                <w:lang w:eastAsia="en-GB"/>
              </w:rPr>
              <w:t xml:space="preserve"> Member State authorities</w:t>
            </w:r>
          </w:p>
          <w:p w14:paraId="1CCEC282" w14:textId="2163C640" w:rsidR="00924AC6" w:rsidRPr="009E2FE1" w:rsidRDefault="001B7C33" w:rsidP="002E4087">
            <w:pPr>
              <w:pStyle w:val="Paragraphedeliste"/>
              <w:numPr>
                <w:ilvl w:val="0"/>
                <w:numId w:val="12"/>
              </w:numPr>
              <w:tabs>
                <w:tab w:val="center" w:pos="4677"/>
              </w:tabs>
              <w:spacing w:after="160" w:line="259" w:lineRule="auto"/>
              <w:rPr>
                <w:rFonts w:asciiTheme="majorHAnsi" w:hAnsiTheme="majorHAnsi" w:cstheme="majorHAnsi"/>
                <w:sz w:val="20"/>
                <w:szCs w:val="20"/>
              </w:rPr>
            </w:pPr>
            <w:r w:rsidRPr="00106602">
              <w:rPr>
                <w:rFonts w:asciiTheme="majorHAnsi" w:eastAsia="Times New Roman" w:hAnsiTheme="majorHAnsi" w:cstheme="majorHAnsi"/>
                <w:b/>
                <w:bCs/>
                <w:sz w:val="20"/>
                <w:szCs w:val="20"/>
                <w:lang w:eastAsia="en-GB"/>
              </w:rPr>
              <w:t>Type E:</w:t>
            </w:r>
            <w:r w:rsidRPr="00106602">
              <w:rPr>
                <w:rFonts w:asciiTheme="majorHAnsi" w:eastAsia="Times New Roman" w:hAnsiTheme="majorHAnsi" w:cstheme="majorHAnsi"/>
                <w:sz w:val="20"/>
                <w:szCs w:val="20"/>
                <w:lang w:eastAsia="en-GB"/>
              </w:rPr>
              <w:t xml:space="preserve"> Other public entities</w:t>
            </w:r>
          </w:p>
          <w:p w14:paraId="73644C34" w14:textId="604D74F2" w:rsidR="009E2FE1" w:rsidRPr="00106602" w:rsidRDefault="009E2FE1" w:rsidP="002E4087">
            <w:pPr>
              <w:pStyle w:val="Paragraphedeliste"/>
              <w:numPr>
                <w:ilvl w:val="0"/>
                <w:numId w:val="12"/>
              </w:numPr>
              <w:tabs>
                <w:tab w:val="center" w:pos="4677"/>
              </w:tabs>
              <w:spacing w:after="160" w:line="259" w:lineRule="auto"/>
              <w:rPr>
                <w:rFonts w:asciiTheme="majorHAnsi" w:hAnsiTheme="majorHAnsi" w:cstheme="majorHAnsi"/>
                <w:sz w:val="20"/>
                <w:szCs w:val="20"/>
              </w:rPr>
            </w:pPr>
            <w:r w:rsidRPr="009E2FE1">
              <w:rPr>
                <w:rFonts w:asciiTheme="majorHAnsi" w:hAnsiTheme="majorHAnsi" w:cstheme="majorHAnsi"/>
                <w:sz w:val="20"/>
                <w:szCs w:val="20"/>
              </w:rPr>
              <w:t xml:space="preserve">Additionally, the Commission may appoint </w:t>
            </w:r>
            <w:r>
              <w:rPr>
                <w:rFonts w:asciiTheme="majorHAnsi" w:hAnsiTheme="majorHAnsi" w:cstheme="majorHAnsi"/>
                <w:sz w:val="20"/>
                <w:szCs w:val="20"/>
              </w:rPr>
              <w:t xml:space="preserve">ad-hoc </w:t>
            </w:r>
            <w:r w:rsidRPr="009E2FE1">
              <w:rPr>
                <w:rFonts w:asciiTheme="majorHAnsi" w:hAnsiTheme="majorHAnsi" w:cstheme="majorHAnsi"/>
                <w:sz w:val="20"/>
                <w:szCs w:val="20"/>
              </w:rPr>
              <w:t>observers</w:t>
            </w:r>
          </w:p>
          <w:p w14:paraId="1C20790B" w14:textId="77777777" w:rsidR="00492CC9" w:rsidRPr="00106602" w:rsidRDefault="00492CC9" w:rsidP="00492CC9">
            <w:pPr>
              <w:pStyle w:val="Paragraphedeliste"/>
              <w:tabs>
                <w:tab w:val="center" w:pos="4677"/>
              </w:tabs>
              <w:spacing w:after="160" w:line="259" w:lineRule="auto"/>
              <w:rPr>
                <w:rFonts w:asciiTheme="majorHAnsi" w:hAnsiTheme="majorHAnsi" w:cstheme="majorHAnsi"/>
              </w:rPr>
            </w:pPr>
          </w:p>
          <w:p w14:paraId="17D7740E" w14:textId="5D4360FE" w:rsidR="005D3378" w:rsidRPr="00106602" w:rsidRDefault="00492CC9" w:rsidP="002E4087">
            <w:pPr>
              <w:pStyle w:val="Paragraphedeliste"/>
              <w:numPr>
                <w:ilvl w:val="0"/>
                <w:numId w:val="13"/>
              </w:numPr>
              <w:tabs>
                <w:tab w:val="center" w:pos="4677"/>
              </w:tabs>
              <w:spacing w:after="160" w:line="259" w:lineRule="auto"/>
              <w:rPr>
                <w:rFonts w:asciiTheme="majorHAnsi" w:hAnsiTheme="majorHAnsi" w:cstheme="majorHAnsi"/>
                <w:b/>
                <w:bCs/>
                <w:i/>
                <w:iCs/>
              </w:rPr>
            </w:pPr>
            <w:r w:rsidRPr="00106602">
              <w:rPr>
                <w:rFonts w:asciiTheme="majorHAnsi" w:hAnsiTheme="majorHAnsi" w:cstheme="majorHAnsi"/>
                <w:b/>
                <w:bCs/>
                <w:i/>
                <w:iCs/>
              </w:rPr>
              <w:t xml:space="preserve">Type B &amp; C members </w:t>
            </w:r>
            <w:r w:rsidR="00DD4431" w:rsidRPr="00106602">
              <w:rPr>
                <w:rFonts w:asciiTheme="majorHAnsi" w:hAnsiTheme="majorHAnsi" w:cstheme="majorHAnsi"/>
              </w:rPr>
              <w:t xml:space="preserve">will be selected through a public call for applications, which will be published on the </w:t>
            </w:r>
            <w:hyperlink r:id="rId13" w:history="1">
              <w:r w:rsidR="00DD4431" w:rsidRPr="005867D1">
                <w:rPr>
                  <w:rStyle w:val="Lienhypertexte"/>
                  <w:rFonts w:asciiTheme="majorHAnsi" w:hAnsiTheme="majorHAnsi" w:cstheme="majorHAnsi"/>
                  <w:color w:val="007576" w:themeColor="accent1"/>
                </w:rPr>
                <w:t>Register of Commission Expert Groups</w:t>
              </w:r>
            </w:hyperlink>
            <w:r w:rsidR="005867D1">
              <w:rPr>
                <w:rStyle w:val="Accentuation"/>
                <w:rFonts w:asciiTheme="majorHAnsi" w:hAnsiTheme="majorHAnsi" w:cstheme="majorHAnsi"/>
                <w:color w:val="007576" w:themeColor="accent1"/>
              </w:rPr>
              <w:t xml:space="preserve"> </w:t>
            </w:r>
            <w:r w:rsidR="005256C7" w:rsidRPr="00106602">
              <w:rPr>
                <w:rStyle w:val="Appelnotedebasdep"/>
                <w:rFonts w:asciiTheme="majorHAnsi" w:hAnsiTheme="majorHAnsi" w:cstheme="majorHAnsi"/>
                <w:i/>
                <w:iCs/>
              </w:rPr>
              <w:footnoteReference w:id="3"/>
            </w:r>
            <w:r w:rsidR="00DD4431" w:rsidRPr="00106602">
              <w:rPr>
                <w:rFonts w:asciiTheme="majorHAnsi" w:hAnsiTheme="majorHAnsi" w:cstheme="majorHAnsi"/>
              </w:rPr>
              <w:t>.</w:t>
            </w:r>
            <w:r w:rsidR="00384D83" w:rsidRPr="00106602">
              <w:rPr>
                <w:rFonts w:asciiTheme="majorHAnsi" w:hAnsiTheme="majorHAnsi" w:cstheme="majorHAnsi"/>
              </w:rPr>
              <w:t xml:space="preserve"> The call will detail the selection criteria, including required expertise and interests. Applicants must complete forms and submit supporting </w:t>
            </w:r>
            <w:r w:rsidR="005256C7" w:rsidRPr="00106602">
              <w:rPr>
                <w:rFonts w:asciiTheme="majorHAnsi" w:hAnsiTheme="majorHAnsi" w:cstheme="majorHAnsi"/>
              </w:rPr>
              <w:t>documents and</w:t>
            </w:r>
            <w:r w:rsidR="00384D83" w:rsidRPr="00106602">
              <w:rPr>
                <w:rFonts w:asciiTheme="majorHAnsi" w:hAnsiTheme="majorHAnsi" w:cstheme="majorHAnsi"/>
              </w:rPr>
              <w:t xml:space="preserve"> must be registered in the </w:t>
            </w:r>
            <w:r w:rsidR="00384D83" w:rsidRPr="00106602">
              <w:rPr>
                <w:rStyle w:val="Accentuation"/>
                <w:rFonts w:asciiTheme="majorHAnsi" w:hAnsiTheme="majorHAnsi" w:cstheme="majorHAnsi"/>
              </w:rPr>
              <w:t>Transparency Register</w:t>
            </w:r>
            <w:r w:rsidR="00384D83" w:rsidRPr="00106602">
              <w:rPr>
                <w:rFonts w:asciiTheme="majorHAnsi" w:hAnsiTheme="majorHAnsi" w:cstheme="majorHAnsi"/>
              </w:rPr>
              <w:t xml:space="preserve"> to qualify</w:t>
            </w:r>
          </w:p>
          <w:p w14:paraId="323D2E05" w14:textId="77777777" w:rsidR="00897AC1" w:rsidRPr="00106602" w:rsidRDefault="00897AC1" w:rsidP="007D6785">
            <w:pPr>
              <w:pStyle w:val="Paragraphedeliste"/>
              <w:tabs>
                <w:tab w:val="center" w:pos="4677"/>
              </w:tabs>
              <w:spacing w:after="160" w:line="240" w:lineRule="auto"/>
              <w:rPr>
                <w:rFonts w:asciiTheme="majorHAnsi" w:hAnsiTheme="majorHAnsi" w:cstheme="majorHAnsi"/>
                <w:b/>
                <w:bCs/>
                <w:i/>
                <w:iCs/>
              </w:rPr>
            </w:pPr>
          </w:p>
          <w:p w14:paraId="5ADB23BD" w14:textId="77777777" w:rsidR="00897AC1" w:rsidRPr="00106602" w:rsidRDefault="001E4F3C" w:rsidP="007D6785">
            <w:pPr>
              <w:pStyle w:val="Paragraphedeliste"/>
              <w:numPr>
                <w:ilvl w:val="0"/>
                <w:numId w:val="13"/>
              </w:numPr>
              <w:tabs>
                <w:tab w:val="center" w:pos="4677"/>
              </w:tabs>
              <w:spacing w:after="160" w:line="240" w:lineRule="auto"/>
              <w:rPr>
                <w:rFonts w:asciiTheme="majorHAnsi" w:hAnsiTheme="majorHAnsi" w:cstheme="majorHAnsi"/>
                <w:b/>
                <w:bCs/>
                <w:i/>
                <w:iCs/>
              </w:rPr>
            </w:pPr>
            <w:r w:rsidRPr="00106602">
              <w:rPr>
                <w:rFonts w:asciiTheme="majorHAnsi" w:hAnsiTheme="majorHAnsi" w:cstheme="majorHAnsi"/>
                <w:b/>
                <w:bCs/>
                <w:i/>
                <w:iCs/>
              </w:rPr>
              <w:t xml:space="preserve">Type D &amp; E members </w:t>
            </w:r>
            <w:r w:rsidR="00897AC1" w:rsidRPr="00106602">
              <w:rPr>
                <w:rFonts w:asciiTheme="majorHAnsi" w:hAnsiTheme="majorHAnsi" w:cstheme="majorHAnsi"/>
              </w:rPr>
              <w:t>will be directly appointed by the Commission</w:t>
            </w:r>
          </w:p>
          <w:p w14:paraId="7E94B600" w14:textId="77777777" w:rsidR="009B6212" w:rsidRPr="000A69DC" w:rsidRDefault="00581CE7" w:rsidP="007D6785">
            <w:pPr>
              <w:pStyle w:val="Paragraphedeliste"/>
              <w:numPr>
                <w:ilvl w:val="0"/>
                <w:numId w:val="14"/>
              </w:numPr>
              <w:tabs>
                <w:tab w:val="center" w:pos="4677"/>
              </w:tabs>
              <w:spacing w:after="160" w:line="240" w:lineRule="auto"/>
              <w:rPr>
                <w:rFonts w:ascii="Calibri" w:eastAsia="Times New Roman" w:hAnsi="Calibri" w:cs="Calibri"/>
                <w:i/>
                <w:iCs/>
                <w:color w:val="262626" w:themeColor="text1" w:themeTint="D9"/>
                <w:sz w:val="20"/>
                <w:szCs w:val="20"/>
                <w:lang w:eastAsia="zh-CN"/>
              </w:rPr>
            </w:pPr>
            <w:r w:rsidRPr="00106602">
              <w:rPr>
                <w:rFonts w:asciiTheme="majorHAnsi" w:hAnsiTheme="majorHAnsi" w:cstheme="majorHAnsi"/>
              </w:rPr>
              <w:t>Th</w:t>
            </w:r>
            <w:r w:rsidR="00B4743B">
              <w:rPr>
                <w:rFonts w:asciiTheme="majorHAnsi" w:hAnsiTheme="majorHAnsi" w:cstheme="majorHAnsi"/>
              </w:rPr>
              <w:t>e</w:t>
            </w:r>
            <w:r w:rsidRPr="00106602">
              <w:rPr>
                <w:rFonts w:asciiTheme="majorHAnsi" w:hAnsiTheme="majorHAnsi" w:cstheme="majorHAnsi"/>
              </w:rPr>
              <w:t xml:space="preserve"> </w:t>
            </w:r>
            <w:proofErr w:type="spellStart"/>
            <w:r w:rsidRPr="00106602">
              <w:rPr>
                <w:rFonts w:asciiTheme="majorHAnsi" w:hAnsiTheme="majorHAnsi" w:cstheme="majorHAnsi"/>
              </w:rPr>
              <w:t>Ecodesign</w:t>
            </w:r>
            <w:proofErr w:type="spellEnd"/>
            <w:r w:rsidRPr="00106602">
              <w:rPr>
                <w:rFonts w:asciiTheme="majorHAnsi" w:hAnsiTheme="majorHAnsi" w:cstheme="majorHAnsi"/>
              </w:rPr>
              <w:t xml:space="preserve"> Forum </w:t>
            </w:r>
            <w:r w:rsidR="00B4743B">
              <w:rPr>
                <w:rFonts w:asciiTheme="majorHAnsi" w:hAnsiTheme="majorHAnsi" w:cstheme="majorHAnsi"/>
              </w:rPr>
              <w:t xml:space="preserve">call for application </w:t>
            </w:r>
            <w:r w:rsidRPr="00106602">
              <w:rPr>
                <w:rFonts w:asciiTheme="majorHAnsi" w:hAnsiTheme="majorHAnsi" w:cstheme="majorHAnsi"/>
              </w:rPr>
              <w:t xml:space="preserve">will </w:t>
            </w:r>
            <w:r w:rsidR="00A24619" w:rsidRPr="00106602">
              <w:rPr>
                <w:rFonts w:asciiTheme="majorHAnsi" w:hAnsiTheme="majorHAnsi" w:cstheme="majorHAnsi"/>
              </w:rPr>
              <w:t xml:space="preserve">be </w:t>
            </w:r>
            <w:r w:rsidR="00A24619" w:rsidRPr="009E2FE1">
              <w:rPr>
                <w:rFonts w:asciiTheme="majorHAnsi" w:hAnsiTheme="majorHAnsi" w:cstheme="majorHAnsi"/>
              </w:rPr>
              <w:t>on a rolling basis</w:t>
            </w:r>
            <w:r w:rsidR="00A24619" w:rsidRPr="00106602">
              <w:rPr>
                <w:rFonts w:asciiTheme="majorHAnsi" w:hAnsiTheme="majorHAnsi" w:cstheme="majorHAnsi"/>
              </w:rPr>
              <w:t>. S</w:t>
            </w:r>
            <w:r w:rsidR="006B069B" w:rsidRPr="00106602">
              <w:rPr>
                <w:rFonts w:asciiTheme="majorHAnsi" w:hAnsiTheme="majorHAnsi" w:cstheme="majorHAnsi"/>
              </w:rPr>
              <w:t>takeholders</w:t>
            </w:r>
            <w:r w:rsidR="00A24619" w:rsidRPr="00106602">
              <w:rPr>
                <w:rFonts w:asciiTheme="majorHAnsi" w:hAnsiTheme="majorHAnsi" w:cstheme="majorHAnsi"/>
              </w:rPr>
              <w:t xml:space="preserve"> in categories "B" (individuals representing a common interest) and "C" (organizations) could apply for membership at any time </w:t>
            </w:r>
            <w:r w:rsidR="00106602" w:rsidRPr="00106602">
              <w:rPr>
                <w:rFonts w:asciiTheme="majorHAnsi" w:hAnsiTheme="majorHAnsi" w:cstheme="majorHAnsi"/>
              </w:rPr>
              <w:t xml:space="preserve">having the possibility to join the forum </w:t>
            </w:r>
            <w:r w:rsidR="006B069B" w:rsidRPr="00106602">
              <w:rPr>
                <w:rFonts w:asciiTheme="majorHAnsi" w:hAnsiTheme="majorHAnsi" w:cstheme="majorHAnsi"/>
              </w:rPr>
              <w:t>at a later stage</w:t>
            </w:r>
            <w:r w:rsidR="00106602" w:rsidRPr="00106602">
              <w:rPr>
                <w:rFonts w:asciiTheme="majorHAnsi" w:hAnsiTheme="majorHAnsi" w:cstheme="majorHAnsi"/>
              </w:rPr>
              <w:t xml:space="preserve">, </w:t>
            </w:r>
            <w:r w:rsidR="006B069B" w:rsidRPr="00106602">
              <w:rPr>
                <w:rFonts w:asciiTheme="majorHAnsi" w:hAnsiTheme="majorHAnsi" w:cstheme="majorHAnsi"/>
              </w:rPr>
              <w:t>depending on the product categories being considered or developed</w:t>
            </w:r>
            <w:r w:rsidR="00A24619" w:rsidRPr="00106602">
              <w:rPr>
                <w:rFonts w:asciiTheme="majorHAnsi" w:hAnsiTheme="majorHAnsi" w:cstheme="majorHAnsi"/>
              </w:rPr>
              <w:t xml:space="preserve"> in the 1</w:t>
            </w:r>
            <w:r w:rsidR="00A24619" w:rsidRPr="00106602">
              <w:rPr>
                <w:rFonts w:asciiTheme="majorHAnsi" w:hAnsiTheme="majorHAnsi" w:cstheme="majorHAnsi"/>
                <w:vertAlign w:val="superscript"/>
              </w:rPr>
              <w:t>st</w:t>
            </w:r>
            <w:r w:rsidR="00A24619" w:rsidRPr="00106602">
              <w:rPr>
                <w:rFonts w:asciiTheme="majorHAnsi" w:hAnsiTheme="majorHAnsi" w:cstheme="majorHAnsi"/>
              </w:rPr>
              <w:t xml:space="preserve"> Working </w:t>
            </w:r>
            <w:proofErr w:type="gramStart"/>
            <w:r w:rsidR="00A24619" w:rsidRPr="00106602">
              <w:rPr>
                <w:rFonts w:asciiTheme="majorHAnsi" w:hAnsiTheme="majorHAnsi" w:cstheme="majorHAnsi"/>
              </w:rPr>
              <w:t xml:space="preserve">Plan </w:t>
            </w:r>
            <w:r w:rsidR="006B069B" w:rsidRPr="00106602">
              <w:rPr>
                <w:rFonts w:asciiTheme="majorHAnsi" w:hAnsiTheme="majorHAnsi" w:cstheme="majorHAnsi"/>
              </w:rPr>
              <w:t>.</w:t>
            </w:r>
            <w:proofErr w:type="gramEnd"/>
            <w:r w:rsidR="006B069B" w:rsidRPr="00106602">
              <w:rPr>
                <w:rFonts w:asciiTheme="majorHAnsi" w:hAnsiTheme="majorHAnsi" w:cstheme="majorHAnsi"/>
                <w:b/>
                <w:bCs/>
                <w:i/>
                <w:iCs/>
              </w:rPr>
              <w:t xml:space="preserve"> </w:t>
            </w:r>
            <w:r w:rsidR="00E60D76" w:rsidRPr="0096578E">
              <w:t xml:space="preserve">However, with the opening of the call </w:t>
            </w:r>
            <w:r w:rsidR="00E60D76" w:rsidRPr="0096578E">
              <w:rPr>
                <w:rFonts w:asciiTheme="majorHAnsi" w:hAnsiTheme="majorHAnsi" w:cstheme="majorHAnsi"/>
              </w:rPr>
              <w:t>there will be initial application round (with a specified deadline)</w:t>
            </w:r>
            <w:r w:rsidR="0096578E" w:rsidRPr="0096578E">
              <w:rPr>
                <w:rFonts w:asciiTheme="majorHAnsi" w:hAnsiTheme="majorHAnsi" w:cstheme="majorHAnsi"/>
              </w:rPr>
              <w:t xml:space="preserve"> </w:t>
            </w:r>
            <w:r w:rsidR="00E60D76" w:rsidRPr="0096578E">
              <w:rPr>
                <w:rFonts w:asciiTheme="majorHAnsi" w:hAnsiTheme="majorHAnsi" w:cstheme="majorHAnsi"/>
              </w:rPr>
              <w:t xml:space="preserve">the Commission may </w:t>
            </w:r>
            <w:r w:rsidR="0096578E" w:rsidRPr="0096578E">
              <w:rPr>
                <w:rFonts w:asciiTheme="majorHAnsi" w:hAnsiTheme="majorHAnsi" w:cstheme="majorHAnsi"/>
              </w:rPr>
              <w:t xml:space="preserve">after </w:t>
            </w:r>
            <w:r w:rsidR="00E60D76" w:rsidRPr="0096578E">
              <w:rPr>
                <w:rFonts w:asciiTheme="majorHAnsi" w:hAnsiTheme="majorHAnsi" w:cstheme="majorHAnsi"/>
              </w:rPr>
              <w:t>phase the review of subsequent applications to align with emerging needs for expertise</w:t>
            </w:r>
          </w:p>
          <w:p w14:paraId="43C62344" w14:textId="0B07C4FE" w:rsidR="000A69DC" w:rsidRPr="00E409DB" w:rsidRDefault="000A69DC" w:rsidP="000A69DC">
            <w:pPr>
              <w:pStyle w:val="Paragraphedeliste"/>
              <w:tabs>
                <w:tab w:val="center" w:pos="4677"/>
              </w:tabs>
              <w:spacing w:after="160" w:line="259" w:lineRule="auto"/>
              <w:ind w:left="360"/>
              <w:rPr>
                <w:rFonts w:ascii="Calibri" w:eastAsia="Times New Roman" w:hAnsi="Calibri" w:cs="Calibri"/>
                <w:i/>
                <w:iCs/>
                <w:color w:val="262626" w:themeColor="text1" w:themeTint="D9"/>
                <w:sz w:val="20"/>
                <w:szCs w:val="20"/>
                <w:lang w:eastAsia="zh-CN"/>
              </w:rPr>
            </w:pPr>
          </w:p>
        </w:tc>
      </w:tr>
      <w:tr w:rsidR="00FB4235" w14:paraId="21812D3C" w14:textId="77777777" w:rsidTr="00EB1B4D">
        <w:trPr>
          <w:trHeight w:val="382"/>
        </w:trPr>
        <w:tc>
          <w:tcPr>
            <w:tcW w:w="15446" w:type="dxa"/>
            <w:tcBorders>
              <w:top w:val="nil"/>
              <w:left w:val="nil"/>
              <w:bottom w:val="nil"/>
              <w:right w:val="nil"/>
            </w:tcBorders>
            <w:shd w:val="clear" w:color="auto" w:fill="007576" w:themeFill="accent1"/>
            <w:vAlign w:val="center"/>
          </w:tcPr>
          <w:p w14:paraId="11D48864" w14:textId="20C808A9" w:rsidR="00FB4235" w:rsidRPr="00FB4235" w:rsidRDefault="00FB4235" w:rsidP="002E4087">
            <w:pPr>
              <w:pStyle w:val="Default"/>
              <w:numPr>
                <w:ilvl w:val="0"/>
                <w:numId w:val="3"/>
              </w:numPr>
              <w:spacing w:line="360" w:lineRule="auto"/>
              <w:jc w:val="center"/>
              <w:rPr>
                <w:rFonts w:asciiTheme="minorHAnsi" w:hAnsiTheme="minorHAnsi" w:cstheme="minorHAnsi"/>
                <w:b/>
                <w:bCs/>
              </w:rPr>
            </w:pPr>
            <w:r w:rsidRPr="00FB4235">
              <w:rPr>
                <w:rFonts w:asciiTheme="minorHAnsi" w:hAnsiTheme="minorHAnsi" w:cstheme="minorHAnsi"/>
                <w:b/>
                <w:bCs/>
                <w:color w:val="FFFFFF" w:themeColor="background1"/>
              </w:rPr>
              <w:t>DIGITAL PRODUCT PASSPORT (DPP)</w:t>
            </w:r>
          </w:p>
        </w:tc>
      </w:tr>
      <w:tr w:rsidR="009B6212" w14:paraId="6E1FA058" w14:textId="77777777" w:rsidTr="000713FB">
        <w:trPr>
          <w:trHeight w:val="661"/>
        </w:trPr>
        <w:tc>
          <w:tcPr>
            <w:tcW w:w="15446" w:type="dxa"/>
            <w:tcBorders>
              <w:top w:val="nil"/>
              <w:left w:val="nil"/>
              <w:bottom w:val="nil"/>
              <w:right w:val="nil"/>
            </w:tcBorders>
            <w:shd w:val="clear" w:color="auto" w:fill="auto"/>
          </w:tcPr>
          <w:p w14:paraId="4240FCD6" w14:textId="30583CE9" w:rsidR="00CB5DFE" w:rsidRPr="009E2FE1" w:rsidRDefault="006B022F" w:rsidP="009E2FE1">
            <w:pPr>
              <w:pStyle w:val="Paragraphedeliste"/>
              <w:numPr>
                <w:ilvl w:val="0"/>
                <w:numId w:val="2"/>
              </w:numPr>
              <w:tabs>
                <w:tab w:val="center" w:pos="4677"/>
              </w:tabs>
              <w:spacing w:after="160" w:line="360" w:lineRule="auto"/>
              <w:rPr>
                <w:rFonts w:ascii="Calibri" w:hAnsi="Calibri" w:cs="Calibri"/>
                <w:color w:val="000000"/>
                <w:sz w:val="20"/>
                <w:szCs w:val="20"/>
                <w:shd w:val="clear" w:color="auto" w:fill="FFFFFF"/>
              </w:rPr>
            </w:pPr>
            <w:r>
              <w:rPr>
                <w:rFonts w:asciiTheme="majorHAnsi" w:hAnsiTheme="majorHAnsi" w:cstheme="majorHAnsi"/>
                <w:b/>
                <w:bCs/>
                <w:color w:val="007576" w:themeColor="accent1"/>
                <w:sz w:val="24"/>
                <w:szCs w:val="24"/>
              </w:rPr>
              <w:t xml:space="preserve">5.1. </w:t>
            </w:r>
            <w:r>
              <w:rPr>
                <w:rFonts w:asciiTheme="majorHAnsi" w:hAnsiTheme="majorHAnsi" w:cstheme="majorHAnsi"/>
                <w:b/>
                <w:bCs/>
                <w:color w:val="007576" w:themeColor="accent1"/>
                <w:sz w:val="24"/>
                <w:szCs w:val="24"/>
                <w:u w:val="single"/>
              </w:rPr>
              <w:t xml:space="preserve">General questions on DPP – timeline, scope and content </w:t>
            </w:r>
          </w:p>
          <w:p w14:paraId="792A4FF2" w14:textId="0FB17C26" w:rsidR="006B022F" w:rsidRPr="00CA52CA" w:rsidRDefault="00CB5DFE" w:rsidP="00A627F5">
            <w:pPr>
              <w:pStyle w:val="Paragraphedeliste"/>
              <w:numPr>
                <w:ilvl w:val="0"/>
                <w:numId w:val="14"/>
              </w:numPr>
              <w:tabs>
                <w:tab w:val="center" w:pos="4677"/>
              </w:tabs>
              <w:spacing w:after="160" w:line="259" w:lineRule="auto"/>
              <w:rPr>
                <w:rFonts w:ascii="Calibri" w:hAnsi="Calibri" w:cs="Calibri"/>
                <w:color w:val="000000"/>
                <w:sz w:val="20"/>
                <w:szCs w:val="20"/>
                <w:shd w:val="clear" w:color="auto" w:fill="FFFFFF"/>
              </w:rPr>
            </w:pPr>
            <w:r w:rsidRPr="006646C5">
              <w:rPr>
                <w:rFonts w:asciiTheme="majorHAnsi" w:hAnsiTheme="majorHAnsi" w:cstheme="majorHAnsi"/>
                <w:b/>
                <w:bCs/>
                <w:color w:val="000000"/>
                <w:shd w:val="clear" w:color="auto" w:fill="FFFFFF"/>
              </w:rPr>
              <w:t>Timeline</w:t>
            </w:r>
            <w:r>
              <w:rPr>
                <w:rFonts w:asciiTheme="majorHAnsi" w:hAnsiTheme="majorHAnsi" w:cstheme="majorHAnsi"/>
                <w:color w:val="000000"/>
                <w:shd w:val="clear" w:color="auto" w:fill="FFFFFF"/>
              </w:rPr>
              <w:t xml:space="preserve">: </w:t>
            </w:r>
            <w:r w:rsidRPr="00CB5DFE">
              <w:t xml:space="preserve"> </w:t>
            </w:r>
            <w:r>
              <w:rPr>
                <w:rFonts w:asciiTheme="majorHAnsi" w:hAnsiTheme="majorHAnsi" w:cstheme="majorHAnsi"/>
                <w:color w:val="000000"/>
                <w:shd w:val="clear" w:color="auto" w:fill="FFFFFF"/>
              </w:rPr>
              <w:t xml:space="preserve">the </w:t>
            </w:r>
            <w:r w:rsidRPr="00CB5DFE">
              <w:rPr>
                <w:rFonts w:asciiTheme="majorHAnsi" w:hAnsiTheme="majorHAnsi" w:cstheme="majorHAnsi"/>
                <w:color w:val="000000"/>
                <w:shd w:val="clear" w:color="auto" w:fill="FFFFFF"/>
              </w:rPr>
              <w:t xml:space="preserve">DPP for specific product groups under ESPR will be introduced on the same timeline as other </w:t>
            </w:r>
            <w:proofErr w:type="spellStart"/>
            <w:r w:rsidRPr="00CB5DFE">
              <w:rPr>
                <w:rFonts w:asciiTheme="majorHAnsi" w:hAnsiTheme="majorHAnsi" w:cstheme="majorHAnsi"/>
                <w:color w:val="000000"/>
                <w:shd w:val="clear" w:color="auto" w:fill="FFFFFF"/>
              </w:rPr>
              <w:t>ecodesign</w:t>
            </w:r>
            <w:proofErr w:type="spellEnd"/>
            <w:r w:rsidRPr="00CB5DFE">
              <w:rPr>
                <w:rFonts w:asciiTheme="majorHAnsi" w:hAnsiTheme="majorHAnsi" w:cstheme="majorHAnsi"/>
                <w:color w:val="000000"/>
                <w:shd w:val="clear" w:color="auto" w:fill="FFFFFF"/>
              </w:rPr>
              <w:t xml:space="preserve"> requirements.</w:t>
            </w:r>
            <w:r w:rsidR="00CA52CA" w:rsidRPr="00CA52CA">
              <w:t xml:space="preserve"> </w:t>
            </w:r>
            <w:r w:rsidR="00CA52CA" w:rsidRPr="00CA52CA">
              <w:rPr>
                <w:rFonts w:asciiTheme="majorHAnsi" w:hAnsiTheme="majorHAnsi" w:cstheme="majorHAnsi"/>
                <w:color w:val="000000"/>
                <w:shd w:val="clear" w:color="auto" w:fill="FFFFFF"/>
              </w:rPr>
              <w:t>The first delegated acts under the ESPR</w:t>
            </w:r>
            <w:r w:rsidR="00CA52CA">
              <w:rPr>
                <w:rFonts w:asciiTheme="majorHAnsi" w:hAnsiTheme="majorHAnsi" w:cstheme="majorHAnsi"/>
                <w:color w:val="000000"/>
                <w:shd w:val="clear" w:color="auto" w:fill="FFFFFF"/>
              </w:rPr>
              <w:t xml:space="preserve"> (</w:t>
            </w:r>
            <w:r w:rsidR="00CA52CA" w:rsidRPr="00CA52CA">
              <w:rPr>
                <w:rFonts w:asciiTheme="majorHAnsi" w:hAnsiTheme="majorHAnsi" w:cstheme="majorHAnsi"/>
                <w:color w:val="000000"/>
                <w:shd w:val="clear" w:color="auto" w:fill="FFFFFF"/>
              </w:rPr>
              <w:t>including the DPP provisions</w:t>
            </w:r>
            <w:r w:rsidR="00CA52CA">
              <w:rPr>
                <w:rFonts w:asciiTheme="majorHAnsi" w:hAnsiTheme="majorHAnsi" w:cstheme="majorHAnsi"/>
                <w:color w:val="000000"/>
                <w:shd w:val="clear" w:color="auto" w:fill="FFFFFF"/>
              </w:rPr>
              <w:t>)</w:t>
            </w:r>
            <w:r w:rsidR="00CA52CA" w:rsidRPr="00CA52CA">
              <w:rPr>
                <w:rFonts w:asciiTheme="majorHAnsi" w:hAnsiTheme="majorHAnsi" w:cstheme="majorHAnsi"/>
                <w:color w:val="000000"/>
                <w:shd w:val="clear" w:color="auto" w:fill="FFFFFF"/>
              </w:rPr>
              <w:t xml:space="preserve"> are expected to come into force around </w:t>
            </w:r>
            <w:r w:rsidR="00CA52CA" w:rsidRPr="00CA52CA">
              <w:rPr>
                <w:rFonts w:asciiTheme="majorHAnsi" w:hAnsiTheme="majorHAnsi" w:cstheme="majorHAnsi"/>
                <w:b/>
                <w:bCs/>
                <w:color w:val="000000"/>
                <w:shd w:val="clear" w:color="auto" w:fill="FFFFFF"/>
              </w:rPr>
              <w:t>mid-2027.</w:t>
            </w:r>
          </w:p>
          <w:p w14:paraId="61134411" w14:textId="77777777" w:rsidR="00CA52CA" w:rsidRPr="00CA52CA" w:rsidRDefault="00CA52CA" w:rsidP="00A627F5">
            <w:pPr>
              <w:pStyle w:val="Paragraphedeliste"/>
              <w:tabs>
                <w:tab w:val="center" w:pos="4677"/>
              </w:tabs>
              <w:spacing w:after="160" w:line="259" w:lineRule="auto"/>
              <w:ind w:left="360"/>
              <w:rPr>
                <w:rFonts w:ascii="Calibri" w:hAnsi="Calibri" w:cs="Calibri"/>
                <w:color w:val="000000"/>
                <w:sz w:val="20"/>
                <w:szCs w:val="20"/>
                <w:shd w:val="clear" w:color="auto" w:fill="FFFFFF"/>
              </w:rPr>
            </w:pPr>
          </w:p>
          <w:p w14:paraId="16C957AD" w14:textId="76BFB86E" w:rsidR="00CA52CA" w:rsidRDefault="001D166E" w:rsidP="00A627F5">
            <w:pPr>
              <w:pStyle w:val="Paragraphedeliste"/>
              <w:numPr>
                <w:ilvl w:val="0"/>
                <w:numId w:val="15"/>
              </w:numPr>
              <w:tabs>
                <w:tab w:val="center" w:pos="4677"/>
              </w:tabs>
              <w:spacing w:after="160" w:line="259" w:lineRule="auto"/>
              <w:rPr>
                <w:rFonts w:asciiTheme="majorHAnsi" w:hAnsiTheme="majorHAnsi" w:cstheme="majorHAnsi"/>
                <w:color w:val="000000"/>
                <w:shd w:val="clear" w:color="auto" w:fill="FFFFFF"/>
              </w:rPr>
            </w:pPr>
            <w:r w:rsidRPr="006646C5">
              <w:rPr>
                <w:rFonts w:asciiTheme="majorHAnsi" w:hAnsiTheme="majorHAnsi" w:cstheme="majorHAnsi"/>
                <w:b/>
                <w:bCs/>
                <w:color w:val="000000"/>
                <w:shd w:val="clear" w:color="auto" w:fill="FFFFFF"/>
              </w:rPr>
              <w:lastRenderedPageBreak/>
              <w:t>Scope:</w:t>
            </w:r>
            <w:r w:rsidRPr="001D166E">
              <w:rPr>
                <w:rFonts w:asciiTheme="majorHAnsi" w:hAnsiTheme="majorHAnsi" w:cstheme="majorHAnsi"/>
                <w:color w:val="000000"/>
                <w:shd w:val="clear" w:color="auto" w:fill="FFFFFF"/>
              </w:rPr>
              <w:t xml:space="preserve"> </w:t>
            </w:r>
            <w:r w:rsidRPr="009E2FE1">
              <w:rPr>
                <w:rFonts w:asciiTheme="majorHAnsi" w:hAnsiTheme="majorHAnsi" w:cstheme="majorHAnsi"/>
                <w:color w:val="000000"/>
                <w:shd w:val="clear" w:color="auto" w:fill="FFFFFF"/>
              </w:rPr>
              <w:t>Not all products will need a DPP</w:t>
            </w:r>
            <w:r w:rsidR="006646C5" w:rsidRPr="009E2FE1">
              <w:rPr>
                <w:rFonts w:asciiTheme="majorHAnsi" w:hAnsiTheme="majorHAnsi" w:cstheme="majorHAnsi"/>
                <w:color w:val="000000"/>
                <w:shd w:val="clear" w:color="auto" w:fill="FFFFFF"/>
              </w:rPr>
              <w:t xml:space="preserve">, </w:t>
            </w:r>
            <w:r w:rsidR="00517FFD" w:rsidRPr="009E2FE1">
              <w:rPr>
                <w:rFonts w:asciiTheme="majorHAnsi" w:hAnsiTheme="majorHAnsi" w:cstheme="majorHAnsi"/>
                <w:color w:val="000000"/>
                <w:shd w:val="clear" w:color="auto" w:fill="FFFFFF"/>
              </w:rPr>
              <w:t>but o</w:t>
            </w:r>
            <w:r w:rsidRPr="009E2FE1">
              <w:rPr>
                <w:rFonts w:asciiTheme="majorHAnsi" w:hAnsiTheme="majorHAnsi" w:cstheme="majorHAnsi"/>
                <w:color w:val="000000"/>
                <w:shd w:val="clear" w:color="auto" w:fill="FFFFFF"/>
              </w:rPr>
              <w:t>nly</w:t>
            </w:r>
            <w:r w:rsidRPr="001D166E">
              <w:rPr>
                <w:rFonts w:asciiTheme="majorHAnsi" w:hAnsiTheme="majorHAnsi" w:cstheme="majorHAnsi"/>
                <w:color w:val="000000"/>
                <w:shd w:val="clear" w:color="auto" w:fill="FFFFFF"/>
              </w:rPr>
              <w:t xml:space="preserve"> </w:t>
            </w:r>
            <w:r w:rsidR="00517FFD">
              <w:rPr>
                <w:rFonts w:asciiTheme="majorHAnsi" w:hAnsiTheme="majorHAnsi" w:cstheme="majorHAnsi"/>
                <w:color w:val="000000"/>
                <w:shd w:val="clear" w:color="auto" w:fill="FFFFFF"/>
              </w:rPr>
              <w:t xml:space="preserve">those </w:t>
            </w:r>
            <w:r w:rsidRPr="001D166E">
              <w:rPr>
                <w:rFonts w:asciiTheme="majorHAnsi" w:hAnsiTheme="majorHAnsi" w:cstheme="majorHAnsi"/>
                <w:color w:val="000000"/>
                <w:shd w:val="clear" w:color="auto" w:fill="FFFFFF"/>
              </w:rPr>
              <w:t xml:space="preserve">product groups </w:t>
            </w:r>
            <w:r w:rsidR="00517FFD">
              <w:rPr>
                <w:rFonts w:asciiTheme="majorHAnsi" w:hAnsiTheme="majorHAnsi" w:cstheme="majorHAnsi"/>
                <w:color w:val="000000"/>
                <w:shd w:val="clear" w:color="auto" w:fill="FFFFFF"/>
              </w:rPr>
              <w:t xml:space="preserve">having </w:t>
            </w:r>
            <w:r w:rsidRPr="001D166E">
              <w:rPr>
                <w:rFonts w:asciiTheme="majorHAnsi" w:hAnsiTheme="majorHAnsi" w:cstheme="majorHAnsi"/>
                <w:color w:val="000000"/>
                <w:shd w:val="clear" w:color="auto" w:fill="FFFFFF"/>
              </w:rPr>
              <w:t>specific information requirements set under ESPR product-specific delegated acts</w:t>
            </w:r>
            <w:r w:rsidR="006646C5">
              <w:rPr>
                <w:rFonts w:asciiTheme="majorHAnsi" w:hAnsiTheme="majorHAnsi" w:cstheme="majorHAnsi"/>
                <w:color w:val="000000"/>
                <w:shd w:val="clear" w:color="auto" w:fill="FFFFFF"/>
              </w:rPr>
              <w:t xml:space="preserve"> will require one. </w:t>
            </w:r>
            <w:r w:rsidRPr="006646C5">
              <w:rPr>
                <w:rFonts w:asciiTheme="majorHAnsi" w:hAnsiTheme="majorHAnsi" w:cstheme="majorHAnsi"/>
                <w:color w:val="000000"/>
                <w:shd w:val="clear" w:color="auto" w:fill="FFFFFF"/>
              </w:rPr>
              <w:t>Additionally, the Commission can exempt products from needing a DPP if other EU laws already have digital information systems that meet the DPP's objectives</w:t>
            </w:r>
            <w:r w:rsidR="006646C5">
              <w:rPr>
                <w:rFonts w:asciiTheme="majorHAnsi" w:hAnsiTheme="majorHAnsi" w:cstheme="majorHAnsi"/>
                <w:color w:val="000000"/>
                <w:shd w:val="clear" w:color="auto" w:fill="FFFFFF"/>
              </w:rPr>
              <w:t>.</w:t>
            </w:r>
          </w:p>
          <w:p w14:paraId="64CA1E6B" w14:textId="77777777" w:rsidR="0021542A" w:rsidRPr="0021542A" w:rsidRDefault="0021542A" w:rsidP="00A627F5">
            <w:pPr>
              <w:pStyle w:val="Paragraphedeliste"/>
              <w:tabs>
                <w:tab w:val="center" w:pos="4677"/>
              </w:tabs>
              <w:spacing w:after="160" w:line="259" w:lineRule="auto"/>
              <w:ind w:left="360"/>
              <w:rPr>
                <w:rFonts w:asciiTheme="majorHAnsi" w:hAnsiTheme="majorHAnsi" w:cstheme="majorHAnsi"/>
                <w:color w:val="000000"/>
                <w:shd w:val="clear" w:color="auto" w:fill="FFFFFF"/>
              </w:rPr>
            </w:pPr>
          </w:p>
          <w:p w14:paraId="3DF2FCBE" w14:textId="0EF06307" w:rsidR="008C587F" w:rsidRPr="00DD306E" w:rsidRDefault="008C587F" w:rsidP="00A627F5">
            <w:pPr>
              <w:pStyle w:val="Paragraphedeliste"/>
              <w:numPr>
                <w:ilvl w:val="0"/>
                <w:numId w:val="16"/>
              </w:numPr>
              <w:tabs>
                <w:tab w:val="center" w:pos="4677"/>
              </w:tabs>
              <w:spacing w:after="160" w:line="259" w:lineRule="auto"/>
              <w:rPr>
                <w:rFonts w:ascii="Calibri" w:hAnsi="Calibri" w:cs="Calibri"/>
                <w:color w:val="000000"/>
                <w:shd w:val="clear" w:color="auto" w:fill="FFFFFF"/>
              </w:rPr>
            </w:pPr>
            <w:r w:rsidRPr="00DD306E">
              <w:rPr>
                <w:rFonts w:asciiTheme="majorHAnsi" w:hAnsiTheme="majorHAnsi" w:cstheme="majorHAnsi"/>
                <w:b/>
                <w:bCs/>
                <w:color w:val="000000"/>
                <w:shd w:val="clear" w:color="auto" w:fill="FFFFFF"/>
              </w:rPr>
              <w:t>Content</w:t>
            </w:r>
            <w:r w:rsidRPr="00DD306E">
              <w:rPr>
                <w:rFonts w:asciiTheme="majorHAnsi" w:hAnsiTheme="majorHAnsi" w:cstheme="majorHAnsi"/>
                <w:color w:val="000000"/>
                <w:shd w:val="clear" w:color="auto" w:fill="FFFFFF"/>
              </w:rPr>
              <w:t xml:space="preserve">: </w:t>
            </w:r>
            <w:r w:rsidRPr="00DD306E">
              <w:rPr>
                <w:rFonts w:ascii="Arial" w:hAnsi="Arial" w:cs="Arial"/>
                <w:color w:val="000000"/>
              </w:rPr>
              <w:t xml:space="preserve"> </w:t>
            </w:r>
            <w:r w:rsidR="00551C72" w:rsidRPr="00DD306E">
              <w:rPr>
                <w:rFonts w:ascii="Arial" w:hAnsi="Arial" w:cs="Arial"/>
                <w:color w:val="000000"/>
              </w:rPr>
              <w:t xml:space="preserve">based on the Working Plan </w:t>
            </w:r>
            <w:r w:rsidRPr="00DD306E">
              <w:rPr>
                <w:rFonts w:asciiTheme="majorHAnsi" w:hAnsiTheme="majorHAnsi" w:cstheme="majorHAnsi"/>
                <w:color w:val="000000"/>
                <w:shd w:val="clear" w:color="auto" w:fill="FFFFFF"/>
              </w:rPr>
              <w:t>the Commission will propose</w:t>
            </w:r>
            <w:r w:rsidR="00EF06D7" w:rsidRPr="00DD306E">
              <w:rPr>
                <w:rFonts w:asciiTheme="majorHAnsi" w:hAnsiTheme="majorHAnsi" w:cstheme="majorHAnsi"/>
                <w:color w:val="000000"/>
                <w:shd w:val="clear" w:color="auto" w:fill="FFFFFF"/>
              </w:rPr>
              <w:t xml:space="preserve"> </w:t>
            </w:r>
            <w:r w:rsidRPr="00DD306E">
              <w:rPr>
                <w:rFonts w:asciiTheme="majorHAnsi" w:hAnsiTheme="majorHAnsi" w:cstheme="majorHAnsi"/>
                <w:color w:val="000000"/>
                <w:shd w:val="clear" w:color="auto" w:fill="FFFFFF"/>
              </w:rPr>
              <w:t>requirements</w:t>
            </w:r>
            <w:r w:rsidR="00EF06D7" w:rsidRPr="00DD306E">
              <w:rPr>
                <w:rFonts w:asciiTheme="majorHAnsi" w:hAnsiTheme="majorHAnsi" w:cstheme="majorHAnsi"/>
                <w:color w:val="000000"/>
                <w:shd w:val="clear" w:color="auto" w:fill="FFFFFF"/>
              </w:rPr>
              <w:t xml:space="preserve"> (</w:t>
            </w:r>
            <w:r w:rsidR="0072012E" w:rsidRPr="00DD306E">
              <w:rPr>
                <w:rFonts w:asciiTheme="majorHAnsi" w:hAnsiTheme="majorHAnsi" w:cstheme="majorHAnsi"/>
                <w:color w:val="000000"/>
                <w:shd w:val="clear" w:color="auto" w:fill="FFFFFF"/>
              </w:rPr>
              <w:t>I. specific</w:t>
            </w:r>
            <w:r w:rsidRPr="00DD306E">
              <w:rPr>
                <w:rFonts w:asciiTheme="majorHAnsi" w:hAnsiTheme="majorHAnsi" w:cstheme="majorHAnsi"/>
                <w:color w:val="000000"/>
                <w:shd w:val="clear" w:color="auto" w:fill="FFFFFF"/>
              </w:rPr>
              <w:t xml:space="preserve"> for product groups or </w:t>
            </w:r>
            <w:r w:rsidR="0072012E" w:rsidRPr="00DD306E">
              <w:rPr>
                <w:rFonts w:asciiTheme="majorHAnsi" w:hAnsiTheme="majorHAnsi" w:cstheme="majorHAnsi"/>
                <w:color w:val="000000"/>
                <w:shd w:val="clear" w:color="auto" w:fill="FFFFFF"/>
              </w:rPr>
              <w:t xml:space="preserve">II. </w:t>
            </w:r>
            <w:r w:rsidRPr="00DD306E">
              <w:rPr>
                <w:rFonts w:asciiTheme="majorHAnsi" w:hAnsiTheme="majorHAnsi" w:cstheme="majorHAnsi"/>
                <w:color w:val="000000"/>
                <w:shd w:val="clear" w:color="auto" w:fill="FFFFFF"/>
              </w:rPr>
              <w:t>horizontal</w:t>
            </w:r>
            <w:r w:rsidR="0072012E" w:rsidRPr="00DD306E">
              <w:rPr>
                <w:rFonts w:asciiTheme="majorHAnsi" w:hAnsiTheme="majorHAnsi" w:cstheme="majorHAnsi"/>
                <w:color w:val="000000"/>
                <w:shd w:val="clear" w:color="auto" w:fill="FFFFFF"/>
              </w:rPr>
              <w:t xml:space="preserve"> measure</w:t>
            </w:r>
            <w:r w:rsidRPr="00DD306E">
              <w:rPr>
                <w:rFonts w:asciiTheme="majorHAnsi" w:hAnsiTheme="majorHAnsi" w:cstheme="majorHAnsi"/>
                <w:color w:val="000000"/>
                <w:shd w:val="clear" w:color="auto" w:fill="FFFFFF"/>
              </w:rPr>
              <w:t>s</w:t>
            </w:r>
            <w:r w:rsidR="0072012E" w:rsidRPr="00DD306E">
              <w:rPr>
                <w:rFonts w:asciiTheme="majorHAnsi" w:hAnsiTheme="majorHAnsi" w:cstheme="majorHAnsi"/>
                <w:color w:val="000000"/>
                <w:shd w:val="clear" w:color="auto" w:fill="FFFFFF"/>
              </w:rPr>
              <w:t>)</w:t>
            </w:r>
            <w:r w:rsidRPr="00DD306E">
              <w:rPr>
                <w:rFonts w:asciiTheme="majorHAnsi" w:hAnsiTheme="majorHAnsi" w:cstheme="majorHAnsi"/>
                <w:color w:val="000000"/>
                <w:shd w:val="clear" w:color="auto" w:fill="FFFFFF"/>
              </w:rPr>
              <w:t xml:space="preserve"> </w:t>
            </w:r>
            <w:r w:rsidR="0072012E" w:rsidRPr="00DD306E">
              <w:rPr>
                <w:rFonts w:asciiTheme="majorHAnsi" w:hAnsiTheme="majorHAnsi" w:cstheme="majorHAnsi"/>
                <w:color w:val="000000"/>
                <w:shd w:val="clear" w:color="auto" w:fill="FFFFFF"/>
              </w:rPr>
              <w:t xml:space="preserve">established </w:t>
            </w:r>
            <w:r w:rsidRPr="00DD306E">
              <w:rPr>
                <w:rFonts w:asciiTheme="majorHAnsi" w:hAnsiTheme="majorHAnsi" w:cstheme="majorHAnsi"/>
                <w:color w:val="000000"/>
                <w:shd w:val="clear" w:color="auto" w:fill="FFFFFF"/>
              </w:rPr>
              <w:t xml:space="preserve">via delegated acts, </w:t>
            </w:r>
            <w:r w:rsidR="0021542A" w:rsidRPr="00DD306E">
              <w:rPr>
                <w:rFonts w:asciiTheme="majorHAnsi" w:hAnsiTheme="majorHAnsi" w:cstheme="majorHAnsi"/>
                <w:color w:val="000000"/>
                <w:shd w:val="clear" w:color="auto" w:fill="FFFFFF"/>
              </w:rPr>
              <w:t xml:space="preserve">which will </w:t>
            </w:r>
            <w:r w:rsidRPr="00DD306E">
              <w:rPr>
                <w:rFonts w:asciiTheme="majorHAnsi" w:hAnsiTheme="majorHAnsi" w:cstheme="majorHAnsi"/>
                <w:color w:val="000000"/>
                <w:shd w:val="clear" w:color="auto" w:fill="FFFFFF"/>
              </w:rPr>
              <w:t xml:space="preserve">also include </w:t>
            </w:r>
            <w:r w:rsidRPr="00DD306E">
              <w:rPr>
                <w:rFonts w:asciiTheme="majorHAnsi" w:hAnsiTheme="majorHAnsi" w:cstheme="majorHAnsi"/>
                <w:i/>
                <w:iCs/>
                <w:color w:val="000000"/>
                <w:shd w:val="clear" w:color="auto" w:fill="FFFFFF"/>
              </w:rPr>
              <w:t>information requirements</w:t>
            </w:r>
            <w:r w:rsidRPr="00DD306E">
              <w:rPr>
                <w:rFonts w:asciiTheme="majorHAnsi" w:hAnsiTheme="majorHAnsi" w:cstheme="majorHAnsi"/>
                <w:color w:val="000000"/>
                <w:shd w:val="clear" w:color="auto" w:fill="FFFFFF"/>
              </w:rPr>
              <w:t xml:space="preserve"> defining the DPP content</w:t>
            </w:r>
            <w:r w:rsidR="0021542A" w:rsidRPr="00DD306E">
              <w:rPr>
                <w:rFonts w:asciiTheme="majorHAnsi" w:hAnsiTheme="majorHAnsi" w:cstheme="majorHAnsi"/>
                <w:color w:val="000000"/>
                <w:shd w:val="clear" w:color="auto" w:fill="FFFFFF"/>
              </w:rPr>
              <w:t xml:space="preserve"> (e.g., </w:t>
            </w:r>
            <w:r w:rsidRPr="00DD306E">
              <w:rPr>
                <w:rFonts w:asciiTheme="majorHAnsi" w:hAnsiTheme="majorHAnsi" w:cstheme="majorHAnsi"/>
                <w:color w:val="000000"/>
                <w:shd w:val="clear" w:color="auto" w:fill="FFFFFF"/>
              </w:rPr>
              <w:t>the data available in the DPP for each product group</w:t>
            </w:r>
            <w:r w:rsidR="0021542A" w:rsidRPr="00DD306E">
              <w:rPr>
                <w:rFonts w:asciiTheme="majorHAnsi" w:hAnsiTheme="majorHAnsi" w:cstheme="majorHAnsi"/>
                <w:color w:val="000000"/>
                <w:shd w:val="clear" w:color="auto" w:fill="FFFFFF"/>
              </w:rPr>
              <w:t>)</w:t>
            </w:r>
            <w:r w:rsidRPr="00DD306E">
              <w:rPr>
                <w:rFonts w:asciiTheme="majorHAnsi" w:hAnsiTheme="majorHAnsi" w:cstheme="majorHAnsi"/>
                <w:color w:val="000000"/>
                <w:shd w:val="clear" w:color="auto" w:fill="FFFFFF"/>
              </w:rPr>
              <w:t>.</w:t>
            </w:r>
            <w:r w:rsidR="00D74586" w:rsidRPr="00DD306E">
              <w:rPr>
                <w:rFonts w:asciiTheme="majorHAnsi" w:hAnsiTheme="majorHAnsi" w:cstheme="majorHAnsi"/>
                <w:color w:val="000000"/>
                <w:shd w:val="clear" w:color="auto" w:fill="FFFFFF"/>
              </w:rPr>
              <w:t xml:space="preserve"> The information requirements for DPP</w:t>
            </w:r>
            <w:r w:rsidR="006F37AD" w:rsidRPr="00DD306E">
              <w:rPr>
                <w:rFonts w:asciiTheme="majorHAnsi" w:hAnsiTheme="majorHAnsi" w:cstheme="majorHAnsi"/>
                <w:color w:val="000000"/>
                <w:shd w:val="clear" w:color="auto" w:fill="FFFFFF"/>
              </w:rPr>
              <w:t xml:space="preserve">-content will be subject to a dedicated preparatory process and impact assessment, including open public consultation and discussion within the </w:t>
            </w:r>
            <w:proofErr w:type="spellStart"/>
            <w:r w:rsidR="006F37AD" w:rsidRPr="00DD306E">
              <w:rPr>
                <w:rFonts w:asciiTheme="majorHAnsi" w:hAnsiTheme="majorHAnsi" w:cstheme="majorHAnsi"/>
                <w:color w:val="000000"/>
                <w:shd w:val="clear" w:color="auto" w:fill="FFFFFF"/>
              </w:rPr>
              <w:t>Ecodesign</w:t>
            </w:r>
            <w:proofErr w:type="spellEnd"/>
            <w:r w:rsidR="006F37AD" w:rsidRPr="00DD306E">
              <w:rPr>
                <w:rFonts w:asciiTheme="majorHAnsi" w:hAnsiTheme="majorHAnsi" w:cstheme="majorHAnsi"/>
                <w:color w:val="000000"/>
                <w:shd w:val="clear" w:color="auto" w:fill="FFFFFF"/>
              </w:rPr>
              <w:t xml:space="preserve"> Foru</w:t>
            </w:r>
            <w:r w:rsidR="001204B6" w:rsidRPr="00DD306E">
              <w:rPr>
                <w:rFonts w:asciiTheme="majorHAnsi" w:hAnsiTheme="majorHAnsi" w:cstheme="majorHAnsi"/>
                <w:color w:val="000000"/>
                <w:shd w:val="clear" w:color="auto" w:fill="FFFFFF"/>
              </w:rPr>
              <w:t>m</w:t>
            </w:r>
          </w:p>
          <w:p w14:paraId="36427149" w14:textId="77777777" w:rsidR="0077589C" w:rsidRDefault="0077589C" w:rsidP="00A627F5">
            <w:pPr>
              <w:pStyle w:val="Paragraphedeliste"/>
              <w:tabs>
                <w:tab w:val="center" w:pos="4677"/>
              </w:tabs>
              <w:spacing w:after="160" w:line="259" w:lineRule="auto"/>
              <w:rPr>
                <w:rFonts w:ascii="Calibri" w:hAnsi="Calibri" w:cs="Calibri"/>
                <w:i/>
                <w:iCs/>
                <w:color w:val="000000"/>
                <w:sz w:val="20"/>
                <w:szCs w:val="20"/>
                <w:shd w:val="clear" w:color="auto" w:fill="FFFFFF"/>
              </w:rPr>
            </w:pPr>
          </w:p>
          <w:p w14:paraId="291DC211" w14:textId="668A0F61" w:rsidR="0077589C" w:rsidRPr="00E47AC7" w:rsidRDefault="009E6AF1" w:rsidP="00A627F5">
            <w:pPr>
              <w:pStyle w:val="Paragraphedeliste"/>
              <w:numPr>
                <w:ilvl w:val="0"/>
                <w:numId w:val="18"/>
              </w:numPr>
              <w:tabs>
                <w:tab w:val="center" w:pos="4677"/>
              </w:tabs>
              <w:spacing w:after="160" w:line="259" w:lineRule="auto"/>
              <w:rPr>
                <w:rFonts w:asciiTheme="majorHAnsi" w:hAnsiTheme="majorHAnsi" w:cstheme="majorHAnsi"/>
                <w:color w:val="000000"/>
                <w:shd w:val="clear" w:color="auto" w:fill="FFFFFF"/>
              </w:rPr>
            </w:pPr>
            <w:r w:rsidRPr="001204B6">
              <w:rPr>
                <w:rFonts w:asciiTheme="majorHAnsi" w:hAnsiTheme="majorHAnsi" w:cstheme="majorHAnsi"/>
                <w:b/>
                <w:bCs/>
                <w:color w:val="000000"/>
                <w:shd w:val="clear" w:color="auto" w:fill="FFFFFF"/>
              </w:rPr>
              <w:t xml:space="preserve">DPP info requirements </w:t>
            </w:r>
            <w:r w:rsidR="001204B6" w:rsidRPr="001204B6">
              <w:rPr>
                <w:rFonts w:asciiTheme="majorHAnsi" w:hAnsiTheme="majorHAnsi" w:cstheme="majorHAnsi"/>
                <w:b/>
                <w:bCs/>
                <w:color w:val="000000"/>
                <w:shd w:val="clear" w:color="auto" w:fill="FFFFFF"/>
              </w:rPr>
              <w:t>on</w:t>
            </w:r>
            <w:r w:rsidRPr="001204B6">
              <w:rPr>
                <w:rFonts w:asciiTheme="majorHAnsi" w:hAnsiTheme="majorHAnsi" w:cstheme="majorHAnsi"/>
                <w:b/>
                <w:bCs/>
                <w:color w:val="000000"/>
                <w:shd w:val="clear" w:color="auto" w:fill="FFFFFF"/>
              </w:rPr>
              <w:t xml:space="preserve"> SOCs</w:t>
            </w:r>
            <w:r w:rsidR="00A35468">
              <w:rPr>
                <w:rStyle w:val="Appelnotedebasdep"/>
                <w:rFonts w:asciiTheme="majorHAnsi" w:hAnsiTheme="majorHAnsi" w:cstheme="majorHAnsi"/>
                <w:b/>
                <w:bCs/>
                <w:color w:val="000000"/>
                <w:shd w:val="clear" w:color="auto" w:fill="FFFFFF"/>
              </w:rPr>
              <w:footnoteReference w:id="4"/>
            </w:r>
            <w:r w:rsidRPr="001204B6">
              <w:rPr>
                <w:rFonts w:asciiTheme="majorHAnsi" w:hAnsiTheme="majorHAnsi" w:cstheme="majorHAnsi"/>
                <w:i/>
                <w:iCs/>
                <w:color w:val="000000"/>
                <w:shd w:val="clear" w:color="auto" w:fill="FFFFFF"/>
              </w:rPr>
              <w:t>:</w:t>
            </w:r>
            <w:r w:rsidR="00772834" w:rsidRPr="001204B6">
              <w:rPr>
                <w:rFonts w:asciiTheme="majorHAnsi" w:hAnsiTheme="majorHAnsi" w:cstheme="majorHAnsi"/>
                <w:color w:val="000000"/>
                <w:shd w:val="clear" w:color="auto" w:fill="FFFFFF"/>
              </w:rPr>
              <w:t xml:space="preserve"> if a DPP is required for a product, that will need to include</w:t>
            </w:r>
            <w:r w:rsidR="004E318E" w:rsidRPr="001204B6">
              <w:rPr>
                <w:rFonts w:asciiTheme="majorHAnsi" w:hAnsiTheme="majorHAnsi" w:cstheme="majorHAnsi"/>
                <w:color w:val="000000"/>
                <w:shd w:val="clear" w:color="auto" w:fill="FFFFFF"/>
              </w:rPr>
              <w:t xml:space="preserve"> information on any substances of concern present. </w:t>
            </w:r>
            <w:r w:rsidR="0077589C" w:rsidRPr="001204B6">
              <w:rPr>
                <w:rFonts w:asciiTheme="majorHAnsi" w:hAnsiTheme="majorHAnsi" w:cstheme="majorHAnsi"/>
                <w:color w:val="000000"/>
                <w:shd w:val="clear" w:color="auto" w:fill="FFFFFF"/>
              </w:rPr>
              <w:t xml:space="preserve">The </w:t>
            </w:r>
            <w:r w:rsidR="004E318E" w:rsidRPr="001204B6">
              <w:rPr>
                <w:rFonts w:asciiTheme="majorHAnsi" w:hAnsiTheme="majorHAnsi" w:cstheme="majorHAnsi"/>
                <w:color w:val="000000"/>
                <w:shd w:val="clear" w:color="auto" w:fill="FFFFFF"/>
              </w:rPr>
              <w:t xml:space="preserve">foreseen </w:t>
            </w:r>
            <w:r w:rsidR="0077589C" w:rsidRPr="001204B6">
              <w:rPr>
                <w:rFonts w:asciiTheme="majorHAnsi" w:hAnsiTheme="majorHAnsi" w:cstheme="majorHAnsi"/>
                <w:color w:val="000000"/>
                <w:shd w:val="clear" w:color="auto" w:fill="FFFFFF"/>
              </w:rPr>
              <w:t>relevant thresholds and exemptions for tracking these substances will be defined in the product-specific delegated acts</w:t>
            </w:r>
            <w:r w:rsidR="001204B6" w:rsidRPr="001204B6">
              <w:rPr>
                <w:rFonts w:asciiTheme="majorHAnsi" w:hAnsiTheme="majorHAnsi" w:cstheme="majorHAnsi"/>
                <w:color w:val="000000"/>
                <w:shd w:val="clear" w:color="auto" w:fill="FFFFFF"/>
              </w:rPr>
              <w:t xml:space="preserve">. </w:t>
            </w:r>
            <w:r w:rsidR="001204B6">
              <w:rPr>
                <w:rFonts w:asciiTheme="majorHAnsi" w:hAnsiTheme="majorHAnsi" w:cstheme="majorHAnsi"/>
                <w:color w:val="000000"/>
                <w:shd w:val="clear" w:color="auto" w:fill="FFFFFF"/>
              </w:rPr>
              <w:t xml:space="preserve"> </w:t>
            </w:r>
            <w:r w:rsidR="0077589C" w:rsidRPr="001204B6">
              <w:rPr>
                <w:rFonts w:asciiTheme="majorHAnsi" w:hAnsiTheme="majorHAnsi" w:cstheme="majorHAnsi"/>
                <w:color w:val="000000"/>
                <w:shd w:val="clear" w:color="auto" w:fill="FFFFFF"/>
              </w:rPr>
              <w:t>However, substances and mixtures themselves will not require a DPP unless specified by other legislation or if they are directly regulated under the ESPR</w:t>
            </w:r>
            <w:r w:rsidR="001204B6" w:rsidRPr="001204B6">
              <w:rPr>
                <w:rFonts w:asciiTheme="majorHAnsi" w:hAnsiTheme="majorHAnsi" w:cstheme="majorHAnsi"/>
                <w:color w:val="000000"/>
                <w:shd w:val="clear" w:color="auto" w:fill="FFFFFF"/>
              </w:rPr>
              <w:t xml:space="preserve"> (l</w:t>
            </w:r>
            <w:r w:rsidR="0077589C" w:rsidRPr="001204B6">
              <w:rPr>
                <w:rFonts w:asciiTheme="majorHAnsi" w:hAnsiTheme="majorHAnsi" w:cstheme="majorHAnsi"/>
                <w:color w:val="000000"/>
                <w:shd w:val="clear" w:color="auto" w:fill="FFFFFF"/>
              </w:rPr>
              <w:t xml:space="preserve">abels required by the </w:t>
            </w:r>
            <w:r w:rsidR="0077589C" w:rsidRPr="001204B6">
              <w:rPr>
                <w:rFonts w:asciiTheme="majorHAnsi" w:hAnsiTheme="majorHAnsi" w:cstheme="majorHAnsi"/>
                <w:i/>
                <w:iCs/>
                <w:color w:val="000000"/>
                <w:shd w:val="clear" w:color="auto" w:fill="FFFFFF"/>
              </w:rPr>
              <w:t>CLP Regulation</w:t>
            </w:r>
            <w:r w:rsidR="0077589C" w:rsidRPr="001204B6">
              <w:rPr>
                <w:rFonts w:asciiTheme="majorHAnsi" w:hAnsiTheme="majorHAnsi" w:cstheme="majorHAnsi"/>
                <w:color w:val="000000"/>
                <w:shd w:val="clear" w:color="auto" w:fill="FFFFFF"/>
              </w:rPr>
              <w:t xml:space="preserve"> will still apply to these substances and mixtures</w:t>
            </w:r>
            <w:r w:rsidR="001204B6" w:rsidRPr="001204B6">
              <w:rPr>
                <w:rFonts w:asciiTheme="majorHAnsi" w:hAnsiTheme="majorHAnsi" w:cstheme="majorHAnsi"/>
                <w:color w:val="000000"/>
                <w:shd w:val="clear" w:color="auto" w:fill="FFFFFF"/>
              </w:rPr>
              <w:t>)</w:t>
            </w:r>
          </w:p>
          <w:p w14:paraId="3DAAC881" w14:textId="77777777" w:rsidR="008A2613" w:rsidRPr="006B022F" w:rsidRDefault="008A2613" w:rsidP="00A627F5">
            <w:pPr>
              <w:pStyle w:val="Paragraphedeliste"/>
              <w:tabs>
                <w:tab w:val="center" w:pos="4677"/>
              </w:tabs>
              <w:spacing w:after="160" w:line="259" w:lineRule="auto"/>
              <w:ind w:left="360"/>
              <w:rPr>
                <w:rFonts w:ascii="Calibri" w:hAnsi="Calibri" w:cs="Calibri"/>
                <w:color w:val="000000"/>
                <w:sz w:val="20"/>
                <w:szCs w:val="20"/>
                <w:shd w:val="clear" w:color="auto" w:fill="FFFFFF"/>
              </w:rPr>
            </w:pPr>
          </w:p>
          <w:p w14:paraId="181ADA44" w14:textId="0380D9AC" w:rsidR="0020041F" w:rsidRPr="0020041F" w:rsidRDefault="009662EF" w:rsidP="009E2FE1">
            <w:pPr>
              <w:pStyle w:val="Paragraphedeliste"/>
              <w:numPr>
                <w:ilvl w:val="0"/>
                <w:numId w:val="2"/>
              </w:numPr>
              <w:tabs>
                <w:tab w:val="center" w:pos="4677"/>
              </w:tabs>
              <w:spacing w:after="160" w:line="360" w:lineRule="auto"/>
              <w:rPr>
                <w:rFonts w:asciiTheme="majorHAnsi" w:hAnsiTheme="majorHAnsi" w:cstheme="majorHAnsi"/>
                <w:b/>
                <w:bCs/>
                <w:color w:val="000000"/>
                <w:sz w:val="20"/>
                <w:szCs w:val="20"/>
                <w:shd w:val="clear" w:color="auto" w:fill="FFFFFF"/>
              </w:rPr>
            </w:pPr>
            <w:r w:rsidRPr="009662EF">
              <w:rPr>
                <w:rFonts w:asciiTheme="majorHAnsi" w:hAnsiTheme="majorHAnsi" w:cstheme="majorHAnsi"/>
                <w:b/>
                <w:bCs/>
                <w:color w:val="007576" w:themeColor="accent1"/>
                <w:sz w:val="24"/>
                <w:szCs w:val="24"/>
                <w:shd w:val="clear" w:color="auto" w:fill="FFFFFF"/>
              </w:rPr>
              <w:t xml:space="preserve">5.2. </w:t>
            </w:r>
            <w:r w:rsidRPr="009662EF">
              <w:rPr>
                <w:rFonts w:asciiTheme="majorHAnsi" w:hAnsiTheme="majorHAnsi" w:cstheme="majorHAnsi"/>
                <w:b/>
                <w:bCs/>
                <w:color w:val="007576" w:themeColor="accent1"/>
                <w:sz w:val="24"/>
                <w:szCs w:val="24"/>
                <w:u w:val="single"/>
                <w:shd w:val="clear" w:color="auto" w:fill="FFFFFF"/>
              </w:rPr>
              <w:t>DPP technical aspects</w:t>
            </w:r>
            <w:r w:rsidRPr="009662EF">
              <w:rPr>
                <w:rFonts w:asciiTheme="majorHAnsi" w:hAnsiTheme="majorHAnsi" w:cstheme="majorHAnsi"/>
                <w:b/>
                <w:bCs/>
                <w:color w:val="007576" w:themeColor="accent1"/>
                <w:sz w:val="24"/>
                <w:szCs w:val="24"/>
                <w:shd w:val="clear" w:color="auto" w:fill="FFFFFF"/>
              </w:rPr>
              <w:t xml:space="preserve"> </w:t>
            </w:r>
          </w:p>
          <w:p w14:paraId="07DB6CA0" w14:textId="77777777" w:rsidR="00BF3A90" w:rsidRDefault="00865B1F" w:rsidP="00A627F5">
            <w:pPr>
              <w:pStyle w:val="Paragraphedeliste"/>
              <w:numPr>
                <w:ilvl w:val="0"/>
                <w:numId w:val="16"/>
              </w:numPr>
              <w:tabs>
                <w:tab w:val="center" w:pos="4677"/>
              </w:tabs>
              <w:spacing w:after="160" w:line="259" w:lineRule="auto"/>
              <w:rPr>
                <w:rFonts w:asciiTheme="majorHAnsi" w:hAnsiTheme="majorHAnsi" w:cstheme="majorHAnsi"/>
                <w:color w:val="000000"/>
                <w:shd w:val="clear" w:color="auto" w:fill="FFFFFF"/>
              </w:rPr>
            </w:pPr>
            <w:r>
              <w:rPr>
                <w:rFonts w:asciiTheme="majorHAnsi" w:hAnsiTheme="majorHAnsi" w:cstheme="majorHAnsi"/>
                <w:color w:val="000000"/>
                <w:shd w:val="clear" w:color="auto" w:fill="FFFFFF"/>
              </w:rPr>
              <w:t>The</w:t>
            </w:r>
            <w:r w:rsidR="0020041F" w:rsidRPr="0020041F">
              <w:rPr>
                <w:rFonts w:asciiTheme="majorHAnsi" w:hAnsiTheme="majorHAnsi" w:cstheme="majorHAnsi"/>
                <w:color w:val="000000"/>
                <w:shd w:val="clear" w:color="auto" w:fill="FFFFFF"/>
              </w:rPr>
              <w:t xml:space="preserve"> DPP</w:t>
            </w:r>
            <w:r>
              <w:rPr>
                <w:rFonts w:asciiTheme="majorHAnsi" w:hAnsiTheme="majorHAnsi" w:cstheme="majorHAnsi"/>
                <w:color w:val="000000"/>
                <w:shd w:val="clear" w:color="auto" w:fill="FFFFFF"/>
              </w:rPr>
              <w:t xml:space="preserve"> system and its IT technical infrastructure</w:t>
            </w:r>
            <w:r w:rsidR="0020041F" w:rsidRPr="0020041F">
              <w:rPr>
                <w:rFonts w:asciiTheme="majorHAnsi" w:hAnsiTheme="majorHAnsi" w:cstheme="majorHAnsi"/>
                <w:color w:val="000000"/>
                <w:shd w:val="clear" w:color="auto" w:fill="FFFFFF"/>
              </w:rPr>
              <w:t xml:space="preserve"> will depend on</w:t>
            </w:r>
            <w:r w:rsidR="00BF3A90">
              <w:rPr>
                <w:rFonts w:asciiTheme="majorHAnsi" w:hAnsiTheme="majorHAnsi" w:cstheme="majorHAnsi"/>
                <w:color w:val="000000"/>
                <w:shd w:val="clear" w:color="auto" w:fill="FFFFFF"/>
              </w:rPr>
              <w:t>:</w:t>
            </w:r>
          </w:p>
          <w:p w14:paraId="2E8EA522" w14:textId="7397A9E1" w:rsidR="00BF3A90" w:rsidRDefault="0020041F" w:rsidP="00A627F5">
            <w:pPr>
              <w:pStyle w:val="Paragraphedeliste"/>
              <w:numPr>
                <w:ilvl w:val="0"/>
                <w:numId w:val="19"/>
              </w:numPr>
              <w:tabs>
                <w:tab w:val="center" w:pos="4677"/>
              </w:tabs>
              <w:spacing w:after="160" w:line="259" w:lineRule="auto"/>
              <w:rPr>
                <w:rFonts w:asciiTheme="majorHAnsi" w:hAnsiTheme="majorHAnsi" w:cstheme="majorHAnsi"/>
                <w:color w:val="000000"/>
                <w:shd w:val="clear" w:color="auto" w:fill="FFFFFF"/>
              </w:rPr>
            </w:pPr>
            <w:r w:rsidRPr="00BF3A90">
              <w:rPr>
                <w:rFonts w:asciiTheme="majorHAnsi" w:hAnsiTheme="majorHAnsi" w:cstheme="majorHAnsi"/>
                <w:color w:val="000000"/>
                <w:shd w:val="clear" w:color="auto" w:fill="FFFFFF"/>
              </w:rPr>
              <w:t xml:space="preserve"> harmonized standards being created by the European Standardisation Organisations, </w:t>
            </w:r>
            <w:hyperlink r:id="rId14" w:history="1">
              <w:r w:rsidRPr="00CC1316">
                <w:rPr>
                  <w:rStyle w:val="Lienhypertexte"/>
                  <w:rFonts w:asciiTheme="majorHAnsi" w:hAnsiTheme="majorHAnsi" w:cstheme="majorHAnsi"/>
                  <w:color w:val="007576" w:themeColor="accent1"/>
                  <w:shd w:val="clear" w:color="auto" w:fill="FFFFFF"/>
                </w:rPr>
                <w:t>CEN and CENELEC</w:t>
              </w:r>
            </w:hyperlink>
            <w:r w:rsidR="009E2FE1" w:rsidRPr="009E2FE1">
              <w:rPr>
                <w:rStyle w:val="Lienhypertexte"/>
                <w:rFonts w:asciiTheme="majorHAnsi" w:hAnsiTheme="majorHAnsi" w:cstheme="majorHAnsi"/>
                <w:color w:val="007576" w:themeColor="accent1"/>
                <w:u w:val="none"/>
                <w:shd w:val="clear" w:color="auto" w:fill="FFFFFF"/>
              </w:rPr>
              <w:t xml:space="preserve"> </w:t>
            </w:r>
            <w:r w:rsidR="00A45A47">
              <w:rPr>
                <w:rStyle w:val="Appelnotedebasdep"/>
                <w:rFonts w:asciiTheme="majorHAnsi" w:hAnsiTheme="majorHAnsi" w:cstheme="majorHAnsi"/>
                <w:color w:val="000000"/>
                <w:shd w:val="clear" w:color="auto" w:fill="FFFFFF"/>
              </w:rPr>
              <w:footnoteReference w:id="5"/>
            </w:r>
            <w:r w:rsidRPr="00BF3A90">
              <w:rPr>
                <w:rFonts w:asciiTheme="majorHAnsi" w:hAnsiTheme="majorHAnsi" w:cstheme="majorHAnsi"/>
                <w:color w:val="000000"/>
                <w:shd w:val="clear" w:color="auto" w:fill="FFFFFF"/>
              </w:rPr>
              <w:t>, which are expected to be completed by the end of 2025</w:t>
            </w:r>
          </w:p>
          <w:p w14:paraId="04038F63" w14:textId="0FCE36E5" w:rsidR="0020041F" w:rsidRDefault="0020041F" w:rsidP="00A627F5">
            <w:pPr>
              <w:pStyle w:val="Paragraphedeliste"/>
              <w:numPr>
                <w:ilvl w:val="0"/>
                <w:numId w:val="19"/>
              </w:numPr>
              <w:tabs>
                <w:tab w:val="center" w:pos="4677"/>
              </w:tabs>
              <w:spacing w:after="160" w:line="259" w:lineRule="auto"/>
              <w:rPr>
                <w:rFonts w:asciiTheme="majorHAnsi" w:hAnsiTheme="majorHAnsi" w:cstheme="majorHAnsi"/>
                <w:color w:val="000000"/>
                <w:shd w:val="clear" w:color="auto" w:fill="FFFFFF"/>
              </w:rPr>
            </w:pPr>
            <w:r w:rsidRPr="00BF3A90">
              <w:rPr>
                <w:rFonts w:asciiTheme="majorHAnsi" w:hAnsiTheme="majorHAnsi" w:cstheme="majorHAnsi"/>
                <w:color w:val="000000"/>
                <w:shd w:val="clear" w:color="auto" w:fill="FFFFFF"/>
              </w:rPr>
              <w:t xml:space="preserve">European Commission </w:t>
            </w:r>
            <w:r w:rsidR="00BF3A90">
              <w:rPr>
                <w:rFonts w:asciiTheme="majorHAnsi" w:hAnsiTheme="majorHAnsi" w:cstheme="majorHAnsi"/>
                <w:color w:val="000000"/>
                <w:shd w:val="clear" w:color="auto" w:fill="FFFFFF"/>
              </w:rPr>
              <w:t xml:space="preserve">adoption of </w:t>
            </w:r>
            <w:r w:rsidRPr="00BF3A90">
              <w:rPr>
                <w:rFonts w:asciiTheme="majorHAnsi" w:hAnsiTheme="majorHAnsi" w:cstheme="majorHAnsi"/>
                <w:color w:val="000000"/>
                <w:shd w:val="clear" w:color="auto" w:fill="FFFFFF"/>
              </w:rPr>
              <w:t xml:space="preserve">five delegated and implementing </w:t>
            </w:r>
            <w:r w:rsidR="00BF3A90">
              <w:rPr>
                <w:rFonts w:asciiTheme="majorHAnsi" w:hAnsiTheme="majorHAnsi" w:cstheme="majorHAnsi"/>
                <w:color w:val="000000"/>
                <w:shd w:val="clear" w:color="auto" w:fill="FFFFFF"/>
              </w:rPr>
              <w:t xml:space="preserve">acts using </w:t>
            </w:r>
            <w:r w:rsidR="00865B1F" w:rsidRPr="00BF3A90">
              <w:rPr>
                <w:rFonts w:asciiTheme="majorHAnsi" w:hAnsiTheme="majorHAnsi" w:cstheme="majorHAnsi"/>
                <w:color w:val="000000"/>
                <w:shd w:val="clear" w:color="auto" w:fill="FFFFFF"/>
              </w:rPr>
              <w:t xml:space="preserve">the </w:t>
            </w:r>
            <w:r w:rsidRPr="00BF3A90">
              <w:rPr>
                <w:rFonts w:asciiTheme="majorHAnsi" w:hAnsiTheme="majorHAnsi" w:cstheme="majorHAnsi"/>
                <w:color w:val="000000"/>
                <w:shd w:val="clear" w:color="auto" w:fill="FFFFFF"/>
              </w:rPr>
              <w:t>established standards and</w:t>
            </w:r>
            <w:r w:rsidR="00865B1F" w:rsidRPr="00BF3A90">
              <w:rPr>
                <w:rFonts w:asciiTheme="majorHAnsi" w:hAnsiTheme="majorHAnsi" w:cstheme="majorHAnsi"/>
                <w:color w:val="000000"/>
                <w:shd w:val="clear" w:color="auto" w:fill="FFFFFF"/>
              </w:rPr>
              <w:t xml:space="preserve"> </w:t>
            </w:r>
            <w:r w:rsidRPr="00BF3A90">
              <w:rPr>
                <w:rFonts w:asciiTheme="majorHAnsi" w:hAnsiTheme="majorHAnsi" w:cstheme="majorHAnsi"/>
                <w:color w:val="000000"/>
                <w:shd w:val="clear" w:color="auto" w:fill="FFFFFF"/>
              </w:rPr>
              <w:t>common technical specifications to define various components of the DPP IT architecture</w:t>
            </w:r>
          </w:p>
          <w:p w14:paraId="2C3F3482" w14:textId="77777777" w:rsidR="00394716" w:rsidRPr="00BF3A90" w:rsidRDefault="00394716" w:rsidP="00A627F5">
            <w:pPr>
              <w:pStyle w:val="Paragraphedeliste"/>
              <w:tabs>
                <w:tab w:val="center" w:pos="4677"/>
              </w:tabs>
              <w:spacing w:after="160" w:line="259" w:lineRule="auto"/>
              <w:rPr>
                <w:rFonts w:asciiTheme="majorHAnsi" w:hAnsiTheme="majorHAnsi" w:cstheme="majorHAnsi"/>
                <w:color w:val="000000"/>
                <w:shd w:val="clear" w:color="auto" w:fill="FFFFFF"/>
              </w:rPr>
            </w:pPr>
          </w:p>
          <w:p w14:paraId="4A3FE3C0" w14:textId="4A8EBA44" w:rsidR="0020041F" w:rsidRDefault="00394716" w:rsidP="00A627F5">
            <w:pPr>
              <w:pStyle w:val="Paragraphedeliste"/>
              <w:numPr>
                <w:ilvl w:val="0"/>
                <w:numId w:val="16"/>
              </w:numPr>
              <w:tabs>
                <w:tab w:val="center" w:pos="4677"/>
              </w:tabs>
              <w:spacing w:after="160" w:line="259" w:lineRule="auto"/>
              <w:rPr>
                <w:rFonts w:asciiTheme="majorHAnsi" w:hAnsiTheme="majorHAnsi" w:cstheme="majorHAnsi"/>
                <w:color w:val="000000"/>
                <w:shd w:val="clear" w:color="auto" w:fill="FFFFFF"/>
              </w:rPr>
            </w:pPr>
            <w:r w:rsidRPr="00ED1218">
              <w:rPr>
                <w:rFonts w:asciiTheme="majorHAnsi" w:hAnsiTheme="majorHAnsi" w:cstheme="majorHAnsi"/>
                <w:color w:val="000000"/>
                <w:shd w:val="clear" w:color="auto" w:fill="FFFFFF"/>
              </w:rPr>
              <w:t xml:space="preserve">The COM </w:t>
            </w:r>
            <w:r w:rsidRPr="009E2FE1">
              <w:rPr>
                <w:rFonts w:asciiTheme="majorHAnsi" w:hAnsiTheme="majorHAnsi" w:cstheme="majorHAnsi"/>
                <w:color w:val="000000"/>
                <w:shd w:val="clear" w:color="auto" w:fill="FFFFFF"/>
              </w:rPr>
              <w:t>will not</w:t>
            </w:r>
            <w:r w:rsidRPr="00ED1218">
              <w:rPr>
                <w:rFonts w:asciiTheme="majorHAnsi" w:hAnsiTheme="majorHAnsi" w:cstheme="majorHAnsi"/>
                <w:color w:val="000000"/>
                <w:shd w:val="clear" w:color="auto" w:fill="FFFFFF"/>
              </w:rPr>
              <w:t xml:space="preserve"> develop any </w:t>
            </w:r>
            <w:r w:rsidR="004E6AAF" w:rsidRPr="00ED1218">
              <w:rPr>
                <w:rFonts w:asciiTheme="majorHAnsi" w:hAnsiTheme="majorHAnsi" w:cstheme="majorHAnsi"/>
                <w:color w:val="000000"/>
                <w:shd w:val="clear" w:color="auto" w:fill="FFFFFF"/>
              </w:rPr>
              <w:t xml:space="preserve">template tool as guideline for </w:t>
            </w:r>
            <w:r w:rsidR="00C07804" w:rsidRPr="00ED1218">
              <w:rPr>
                <w:rFonts w:asciiTheme="majorHAnsi" w:hAnsiTheme="majorHAnsi" w:cstheme="majorHAnsi"/>
                <w:color w:val="000000"/>
                <w:shd w:val="clear" w:color="auto" w:fill="FFFFFF"/>
              </w:rPr>
              <w:t xml:space="preserve">companies </w:t>
            </w:r>
            <w:r w:rsidR="00C07804">
              <w:rPr>
                <w:rFonts w:asciiTheme="majorHAnsi" w:hAnsiTheme="majorHAnsi" w:cstheme="majorHAnsi"/>
                <w:color w:val="000000"/>
                <w:shd w:val="clear" w:color="auto" w:fill="FFFFFF"/>
              </w:rPr>
              <w:t>that</w:t>
            </w:r>
            <w:r w:rsidR="00936745">
              <w:rPr>
                <w:rFonts w:asciiTheme="majorHAnsi" w:hAnsiTheme="majorHAnsi" w:cstheme="majorHAnsi"/>
                <w:color w:val="000000"/>
                <w:shd w:val="clear" w:color="auto" w:fill="FFFFFF"/>
              </w:rPr>
              <w:t xml:space="preserve"> must develop </w:t>
            </w:r>
            <w:r w:rsidR="004E6AAF" w:rsidRPr="00ED1218">
              <w:rPr>
                <w:rFonts w:asciiTheme="majorHAnsi" w:hAnsiTheme="majorHAnsi" w:cstheme="majorHAnsi"/>
                <w:color w:val="000000"/>
                <w:shd w:val="clear" w:color="auto" w:fill="FFFFFF"/>
              </w:rPr>
              <w:t>their own DPP system</w:t>
            </w:r>
            <w:r w:rsidR="00DE5F61" w:rsidRPr="00ED1218">
              <w:rPr>
                <w:rFonts w:asciiTheme="majorHAnsi" w:hAnsiTheme="majorHAnsi" w:cstheme="majorHAnsi"/>
                <w:color w:val="000000"/>
                <w:shd w:val="clear" w:color="auto" w:fill="FFFFFF"/>
              </w:rPr>
              <w:t xml:space="preserve">. Companies will </w:t>
            </w:r>
            <w:r w:rsidR="00782D48" w:rsidRPr="00ED1218">
              <w:rPr>
                <w:rFonts w:asciiTheme="majorHAnsi" w:hAnsiTheme="majorHAnsi" w:cstheme="majorHAnsi"/>
                <w:color w:val="000000"/>
                <w:shd w:val="clear" w:color="auto" w:fill="FFFFFF"/>
              </w:rPr>
              <w:t>have to follow the requirements (for specific product groups or horizontal measures) established in the delegated acts</w:t>
            </w:r>
            <w:r w:rsidR="00ED1218" w:rsidRPr="00ED1218">
              <w:rPr>
                <w:rFonts w:asciiTheme="majorHAnsi" w:hAnsiTheme="majorHAnsi" w:cstheme="majorHAnsi"/>
                <w:color w:val="000000"/>
                <w:shd w:val="clear" w:color="auto" w:fill="FFFFFF"/>
              </w:rPr>
              <w:t xml:space="preserve">. </w:t>
            </w:r>
            <w:r w:rsidR="00ED1218" w:rsidRPr="00ED1218">
              <w:rPr>
                <w:rFonts w:ascii="Arial" w:hAnsi="Arial" w:cs="Arial"/>
                <w:color w:val="000000"/>
                <w:sz w:val="24"/>
                <w:szCs w:val="24"/>
              </w:rPr>
              <w:t xml:space="preserve"> </w:t>
            </w:r>
            <w:r w:rsidR="00ED1218" w:rsidRPr="00ED1218">
              <w:rPr>
                <w:rFonts w:asciiTheme="majorHAnsi" w:hAnsiTheme="majorHAnsi" w:cstheme="majorHAnsi"/>
                <w:color w:val="000000"/>
                <w:shd w:val="clear" w:color="auto" w:fill="FFFFFF"/>
              </w:rPr>
              <w:t>However, there will be minimum requirements on the content of DPPs for specific product groups</w:t>
            </w:r>
          </w:p>
          <w:p w14:paraId="4957A15C" w14:textId="77777777" w:rsidR="004B711E" w:rsidRPr="00ED1218" w:rsidRDefault="004B711E" w:rsidP="00A627F5">
            <w:pPr>
              <w:pStyle w:val="Paragraphedeliste"/>
              <w:tabs>
                <w:tab w:val="center" w:pos="4677"/>
              </w:tabs>
              <w:spacing w:after="160" w:line="259" w:lineRule="auto"/>
              <w:ind w:left="360"/>
              <w:rPr>
                <w:rFonts w:asciiTheme="majorHAnsi" w:hAnsiTheme="majorHAnsi" w:cstheme="majorHAnsi"/>
                <w:color w:val="000000"/>
                <w:shd w:val="clear" w:color="auto" w:fill="FFFFFF"/>
              </w:rPr>
            </w:pPr>
          </w:p>
          <w:p w14:paraId="78B83A31" w14:textId="32B34F90" w:rsidR="001759A3" w:rsidRDefault="00346712" w:rsidP="00A627F5">
            <w:pPr>
              <w:pStyle w:val="Paragraphedeliste"/>
              <w:numPr>
                <w:ilvl w:val="0"/>
                <w:numId w:val="16"/>
              </w:numPr>
              <w:rPr>
                <w:rFonts w:asciiTheme="majorHAnsi" w:hAnsiTheme="majorHAnsi" w:cstheme="majorHAnsi"/>
                <w:color w:val="000000"/>
                <w:shd w:val="clear" w:color="auto" w:fill="FFFFFF"/>
              </w:rPr>
            </w:pPr>
            <w:r w:rsidRPr="001759A3">
              <w:rPr>
                <w:rFonts w:asciiTheme="majorHAnsi" w:hAnsiTheme="majorHAnsi" w:cstheme="majorHAnsi"/>
                <w:color w:val="000000"/>
                <w:shd w:val="clear" w:color="auto" w:fill="FFFFFF"/>
              </w:rPr>
              <w:t xml:space="preserve">DPP </w:t>
            </w:r>
            <w:r w:rsidR="00411003" w:rsidRPr="001759A3">
              <w:rPr>
                <w:rFonts w:asciiTheme="majorHAnsi" w:hAnsiTheme="majorHAnsi" w:cstheme="majorHAnsi"/>
                <w:color w:val="000000"/>
                <w:shd w:val="clear" w:color="auto" w:fill="FFFFFF"/>
              </w:rPr>
              <w:t xml:space="preserve">product specific requirements </w:t>
            </w:r>
            <w:r w:rsidR="00437F34" w:rsidRPr="001759A3">
              <w:rPr>
                <w:rFonts w:asciiTheme="majorHAnsi" w:hAnsiTheme="majorHAnsi" w:cstheme="majorHAnsi"/>
                <w:color w:val="000000"/>
                <w:shd w:val="clear" w:color="auto" w:fill="FFFFFF"/>
              </w:rPr>
              <w:t xml:space="preserve">will be carefully evaluated through impact assessment and consultations </w:t>
            </w:r>
            <w:r w:rsidR="00FA7861" w:rsidRPr="001759A3">
              <w:rPr>
                <w:rFonts w:asciiTheme="majorHAnsi" w:hAnsiTheme="majorHAnsi" w:cstheme="majorHAnsi"/>
                <w:color w:val="000000"/>
                <w:shd w:val="clear" w:color="auto" w:fill="FFFFFF"/>
              </w:rPr>
              <w:t>under the EDF</w:t>
            </w:r>
            <w:r w:rsidR="00B10EA6" w:rsidRPr="001759A3">
              <w:rPr>
                <w:rFonts w:asciiTheme="majorHAnsi" w:hAnsiTheme="majorHAnsi" w:cstheme="majorHAnsi"/>
                <w:color w:val="000000"/>
                <w:shd w:val="clear" w:color="auto" w:fill="FFFFFF"/>
              </w:rPr>
              <w:t>,</w:t>
            </w:r>
            <w:r w:rsidR="00FA7861" w:rsidRPr="001759A3">
              <w:rPr>
                <w:rFonts w:asciiTheme="majorHAnsi" w:hAnsiTheme="majorHAnsi" w:cstheme="majorHAnsi"/>
                <w:color w:val="000000"/>
                <w:shd w:val="clear" w:color="auto" w:fill="FFFFFF"/>
              </w:rPr>
              <w:t xml:space="preserve"> </w:t>
            </w:r>
            <w:proofErr w:type="gramStart"/>
            <w:r w:rsidR="00B10EA6" w:rsidRPr="001759A3">
              <w:rPr>
                <w:rFonts w:asciiTheme="majorHAnsi" w:hAnsiTheme="majorHAnsi" w:cstheme="majorHAnsi"/>
                <w:color w:val="000000"/>
                <w:shd w:val="clear" w:color="auto" w:fill="FFFFFF"/>
              </w:rPr>
              <w:t>taking into account</w:t>
            </w:r>
            <w:proofErr w:type="gramEnd"/>
            <w:r w:rsidR="00B10EA6" w:rsidRPr="001759A3">
              <w:rPr>
                <w:rFonts w:asciiTheme="majorHAnsi" w:hAnsiTheme="majorHAnsi" w:cstheme="majorHAnsi"/>
                <w:color w:val="000000"/>
                <w:shd w:val="clear" w:color="auto" w:fill="FFFFFF"/>
              </w:rPr>
              <w:t xml:space="preserve"> the </w:t>
            </w:r>
            <w:r w:rsidR="00ED69FD" w:rsidRPr="001759A3">
              <w:rPr>
                <w:rFonts w:asciiTheme="majorHAnsi" w:hAnsiTheme="majorHAnsi" w:cstheme="majorHAnsi"/>
                <w:color w:val="000000"/>
                <w:shd w:val="clear" w:color="auto" w:fill="FFFFFF"/>
              </w:rPr>
              <w:t>environmental impact</w:t>
            </w:r>
            <w:r w:rsidR="00EF7AA9" w:rsidRPr="001759A3">
              <w:rPr>
                <w:rFonts w:asciiTheme="majorHAnsi" w:hAnsiTheme="majorHAnsi" w:cstheme="majorHAnsi"/>
                <w:color w:val="000000"/>
                <w:shd w:val="clear" w:color="auto" w:fill="FFFFFF"/>
              </w:rPr>
              <w:t xml:space="preserve"> </w:t>
            </w:r>
            <w:r w:rsidR="00ED69FD" w:rsidRPr="001759A3">
              <w:rPr>
                <w:rFonts w:asciiTheme="majorHAnsi" w:hAnsiTheme="majorHAnsi" w:cstheme="majorHAnsi"/>
                <w:color w:val="000000"/>
                <w:shd w:val="clear" w:color="auto" w:fill="FFFFFF"/>
              </w:rPr>
              <w:t>(</w:t>
            </w:r>
            <w:r w:rsidR="001759A3">
              <w:rPr>
                <w:rFonts w:asciiTheme="majorHAnsi" w:hAnsiTheme="majorHAnsi" w:cstheme="majorHAnsi"/>
                <w:color w:val="000000"/>
                <w:shd w:val="clear" w:color="auto" w:fill="FFFFFF"/>
              </w:rPr>
              <w:t xml:space="preserve">e.g. </w:t>
            </w:r>
            <w:r w:rsidR="00ED69FD" w:rsidRPr="001759A3">
              <w:rPr>
                <w:rFonts w:asciiTheme="majorHAnsi" w:hAnsiTheme="majorHAnsi" w:cstheme="majorHAnsi"/>
                <w:color w:val="000000"/>
                <w:shd w:val="clear" w:color="auto" w:fill="FFFFFF"/>
              </w:rPr>
              <w:t xml:space="preserve">costs and benefits, implication of data storage and </w:t>
            </w:r>
            <w:r w:rsidR="00B10EA6" w:rsidRPr="001759A3">
              <w:rPr>
                <w:rFonts w:asciiTheme="majorHAnsi" w:hAnsiTheme="majorHAnsi" w:cstheme="majorHAnsi"/>
                <w:color w:val="000000"/>
                <w:shd w:val="clear" w:color="auto" w:fill="FFFFFF"/>
              </w:rPr>
              <w:t>transmission</w:t>
            </w:r>
            <w:r w:rsidR="00D42920" w:rsidRPr="001759A3">
              <w:rPr>
                <w:rFonts w:asciiTheme="majorHAnsi" w:hAnsiTheme="majorHAnsi" w:cstheme="majorHAnsi"/>
                <w:color w:val="000000"/>
                <w:shd w:val="clear" w:color="auto" w:fill="FFFFFF"/>
              </w:rPr>
              <w:t xml:space="preserve">) which </w:t>
            </w:r>
            <w:r w:rsidR="00B10EA6" w:rsidRPr="001759A3">
              <w:rPr>
                <w:rFonts w:asciiTheme="majorHAnsi" w:hAnsiTheme="majorHAnsi" w:cstheme="majorHAnsi"/>
                <w:color w:val="000000"/>
                <w:shd w:val="clear" w:color="auto" w:fill="FFFFFF"/>
              </w:rPr>
              <w:t xml:space="preserve">may vary depending </w:t>
            </w:r>
            <w:r w:rsidR="00D42920" w:rsidRPr="001759A3">
              <w:rPr>
                <w:rFonts w:asciiTheme="majorHAnsi" w:hAnsiTheme="majorHAnsi" w:cstheme="majorHAnsi"/>
                <w:color w:val="000000"/>
                <w:shd w:val="clear" w:color="auto" w:fill="FFFFFF"/>
              </w:rPr>
              <w:t xml:space="preserve">on the </w:t>
            </w:r>
            <w:r w:rsidR="002B4937" w:rsidRPr="001759A3">
              <w:rPr>
                <w:rFonts w:asciiTheme="majorHAnsi" w:hAnsiTheme="majorHAnsi" w:cstheme="majorHAnsi"/>
                <w:color w:val="000000"/>
                <w:shd w:val="clear" w:color="auto" w:fill="FFFFFF"/>
              </w:rPr>
              <w:t>technical</w:t>
            </w:r>
            <w:r w:rsidR="001A3B3A" w:rsidRPr="001759A3">
              <w:rPr>
                <w:rFonts w:asciiTheme="majorHAnsi" w:hAnsiTheme="majorHAnsi" w:cstheme="majorHAnsi"/>
                <w:color w:val="000000"/>
                <w:shd w:val="clear" w:color="auto" w:fill="FFFFFF"/>
              </w:rPr>
              <w:t xml:space="preserve"> solutions used to implement the DPP – for </w:t>
            </w:r>
            <w:r w:rsidR="001759A3" w:rsidRPr="001759A3">
              <w:rPr>
                <w:rFonts w:asciiTheme="majorHAnsi" w:hAnsiTheme="majorHAnsi" w:cstheme="majorHAnsi"/>
                <w:color w:val="000000"/>
                <w:shd w:val="clear" w:color="auto" w:fill="FFFFFF"/>
              </w:rPr>
              <w:t xml:space="preserve">each </w:t>
            </w:r>
            <w:r w:rsidR="001A3B3A" w:rsidRPr="001759A3">
              <w:rPr>
                <w:rFonts w:asciiTheme="majorHAnsi" w:hAnsiTheme="majorHAnsi" w:cstheme="majorHAnsi"/>
                <w:color w:val="000000"/>
                <w:shd w:val="clear" w:color="auto" w:fill="FFFFFF"/>
              </w:rPr>
              <w:t>item, batch, or model or products</w:t>
            </w:r>
            <w:r w:rsidR="002B4937" w:rsidRPr="001759A3">
              <w:rPr>
                <w:rFonts w:asciiTheme="majorHAnsi" w:hAnsiTheme="majorHAnsi" w:cstheme="majorHAnsi"/>
                <w:color w:val="000000"/>
                <w:shd w:val="clear" w:color="auto" w:fill="FFFFFF"/>
              </w:rPr>
              <w:t xml:space="preserve">, as well as </w:t>
            </w:r>
            <w:r w:rsidR="004B711E" w:rsidRPr="001759A3">
              <w:rPr>
                <w:rFonts w:asciiTheme="majorHAnsi" w:hAnsiTheme="majorHAnsi" w:cstheme="majorHAnsi"/>
                <w:color w:val="000000"/>
                <w:shd w:val="clear" w:color="auto" w:fill="FFFFFF"/>
              </w:rPr>
              <w:t>and the volume of products on the market</w:t>
            </w:r>
          </w:p>
          <w:p w14:paraId="0B37FDB0" w14:textId="77777777" w:rsidR="00AD5F7C" w:rsidRPr="00AD5F7C" w:rsidRDefault="00AD5F7C" w:rsidP="00A627F5">
            <w:pPr>
              <w:pStyle w:val="Paragraphedeliste"/>
              <w:rPr>
                <w:rFonts w:asciiTheme="majorHAnsi" w:hAnsiTheme="majorHAnsi" w:cstheme="majorHAnsi"/>
                <w:color w:val="000000"/>
                <w:shd w:val="clear" w:color="auto" w:fill="FFFFFF"/>
              </w:rPr>
            </w:pPr>
          </w:p>
          <w:p w14:paraId="48C15B83" w14:textId="5B01D755" w:rsidR="00E9256A" w:rsidRDefault="0090121C" w:rsidP="00E9256A">
            <w:pPr>
              <w:pStyle w:val="Paragraphedeliste"/>
              <w:numPr>
                <w:ilvl w:val="0"/>
                <w:numId w:val="16"/>
              </w:numPr>
              <w:rPr>
                <w:rFonts w:asciiTheme="majorHAnsi" w:hAnsiTheme="majorHAnsi" w:cstheme="majorHAnsi"/>
                <w:color w:val="000000"/>
                <w:shd w:val="clear" w:color="auto" w:fill="FFFFFF"/>
              </w:rPr>
            </w:pPr>
            <w:r>
              <w:rPr>
                <w:rFonts w:asciiTheme="majorHAnsi" w:hAnsiTheme="majorHAnsi" w:cstheme="majorHAnsi"/>
                <w:color w:val="000000"/>
                <w:shd w:val="clear" w:color="auto" w:fill="FFFFFF"/>
              </w:rPr>
              <w:lastRenderedPageBreak/>
              <w:t xml:space="preserve">Requirements for data carrier will be set out in specific product groups </w:t>
            </w:r>
            <w:r w:rsidR="004C615C">
              <w:rPr>
                <w:rFonts w:asciiTheme="majorHAnsi" w:hAnsiTheme="majorHAnsi" w:cstheme="majorHAnsi"/>
                <w:color w:val="000000"/>
                <w:shd w:val="clear" w:color="auto" w:fill="FFFFFF"/>
              </w:rPr>
              <w:t>measures</w:t>
            </w:r>
            <w:r w:rsidRPr="004C615C">
              <w:rPr>
                <w:rFonts w:asciiTheme="majorHAnsi" w:hAnsiTheme="majorHAnsi" w:cstheme="majorHAnsi"/>
                <w:color w:val="000000"/>
                <w:shd w:val="clear" w:color="auto" w:fill="FFFFFF"/>
              </w:rPr>
              <w:t xml:space="preserve"> to be established via delegated acts</w:t>
            </w:r>
          </w:p>
          <w:p w14:paraId="5EB72DE1" w14:textId="77777777" w:rsidR="00D87CD3" w:rsidRPr="00D87CD3" w:rsidRDefault="00D87CD3" w:rsidP="00D87CD3">
            <w:pPr>
              <w:rPr>
                <w:rFonts w:asciiTheme="majorHAnsi" w:hAnsiTheme="majorHAnsi" w:cstheme="majorHAnsi"/>
                <w:color w:val="000000"/>
                <w:shd w:val="clear" w:color="auto" w:fill="FFFFFF"/>
              </w:rPr>
            </w:pPr>
          </w:p>
          <w:p w14:paraId="1AD93BBB" w14:textId="77777777" w:rsidR="008D4317" w:rsidRPr="00F4779A" w:rsidRDefault="008D4317" w:rsidP="00A627F5">
            <w:pPr>
              <w:pStyle w:val="Paragraphedeliste"/>
              <w:numPr>
                <w:ilvl w:val="0"/>
                <w:numId w:val="2"/>
              </w:numPr>
              <w:tabs>
                <w:tab w:val="center" w:pos="4677"/>
              </w:tabs>
              <w:spacing w:after="160" w:line="360" w:lineRule="auto"/>
              <w:rPr>
                <w:rFonts w:asciiTheme="majorHAnsi" w:hAnsiTheme="majorHAnsi" w:cstheme="majorHAnsi"/>
                <w:b/>
                <w:bCs/>
                <w:color w:val="000000"/>
                <w:sz w:val="20"/>
                <w:szCs w:val="20"/>
                <w:u w:val="single"/>
                <w:shd w:val="clear" w:color="auto" w:fill="FFFFFF"/>
              </w:rPr>
            </w:pPr>
            <w:r w:rsidRPr="008D4317">
              <w:rPr>
                <w:rFonts w:asciiTheme="majorHAnsi" w:hAnsiTheme="majorHAnsi" w:cstheme="majorHAnsi"/>
                <w:b/>
                <w:bCs/>
                <w:color w:val="007576" w:themeColor="accent1"/>
                <w:sz w:val="24"/>
                <w:szCs w:val="24"/>
                <w:shd w:val="clear" w:color="auto" w:fill="FFFFFF"/>
              </w:rPr>
              <w:t xml:space="preserve">5.4. </w:t>
            </w:r>
            <w:r w:rsidRPr="008D4317">
              <w:rPr>
                <w:rFonts w:asciiTheme="majorHAnsi" w:hAnsiTheme="majorHAnsi" w:cstheme="majorHAnsi"/>
                <w:b/>
                <w:bCs/>
                <w:color w:val="007576" w:themeColor="accent1"/>
                <w:sz w:val="24"/>
                <w:szCs w:val="24"/>
                <w:u w:val="single"/>
                <w:shd w:val="clear" w:color="auto" w:fill="FFFFFF"/>
              </w:rPr>
              <w:t xml:space="preserve">DPP compliance and Enforcement </w:t>
            </w:r>
          </w:p>
          <w:p w14:paraId="25311A58" w14:textId="77777777" w:rsidR="00F4779A" w:rsidRPr="00811D97" w:rsidRDefault="000F4DA0" w:rsidP="00A627F5">
            <w:pPr>
              <w:pStyle w:val="Paragraphedeliste"/>
              <w:numPr>
                <w:ilvl w:val="0"/>
                <w:numId w:val="20"/>
              </w:numPr>
              <w:tabs>
                <w:tab w:val="center" w:pos="4677"/>
              </w:tabs>
              <w:spacing w:after="160" w:line="259" w:lineRule="auto"/>
              <w:rPr>
                <w:rFonts w:asciiTheme="majorHAnsi" w:hAnsiTheme="majorHAnsi" w:cstheme="majorHAnsi"/>
                <w:color w:val="000000"/>
                <w:sz w:val="20"/>
                <w:szCs w:val="20"/>
                <w:shd w:val="clear" w:color="auto" w:fill="FFFFFF"/>
              </w:rPr>
            </w:pPr>
            <w:r w:rsidRPr="00D86D42">
              <w:rPr>
                <w:rFonts w:asciiTheme="majorHAnsi" w:hAnsiTheme="majorHAnsi" w:cstheme="majorHAnsi"/>
                <w:color w:val="000000"/>
                <w:shd w:val="clear" w:color="auto" w:fill="FFFFFF"/>
              </w:rPr>
              <w:t xml:space="preserve">Products imported in the EU market will </w:t>
            </w:r>
            <w:r w:rsidR="00670E11" w:rsidRPr="00D86D42">
              <w:rPr>
                <w:rFonts w:asciiTheme="majorHAnsi" w:hAnsiTheme="majorHAnsi" w:cstheme="majorHAnsi"/>
                <w:color w:val="000000"/>
                <w:shd w:val="clear" w:color="auto" w:fill="FFFFFF"/>
              </w:rPr>
              <w:t xml:space="preserve">need to have a product passport. </w:t>
            </w:r>
            <w:r w:rsidR="001374C4" w:rsidRPr="00D86D42">
              <w:rPr>
                <w:rFonts w:asciiTheme="majorHAnsi" w:hAnsiTheme="majorHAnsi" w:cstheme="majorHAnsi"/>
                <w:color w:val="000000"/>
                <w:shd w:val="clear" w:color="auto" w:fill="FFFFFF"/>
              </w:rPr>
              <w:t>In that case economic operators who have</w:t>
            </w:r>
            <w:r w:rsidR="00D86D42" w:rsidRPr="00D86D42">
              <w:rPr>
                <w:rFonts w:asciiTheme="majorHAnsi" w:hAnsiTheme="majorHAnsi" w:cstheme="majorHAnsi"/>
                <w:color w:val="000000"/>
                <w:shd w:val="clear" w:color="auto" w:fill="FFFFFF"/>
              </w:rPr>
              <w:t xml:space="preserve"> placed the product on the market will be responsible for the compliance of DPP application</w:t>
            </w:r>
          </w:p>
          <w:p w14:paraId="43FB927C" w14:textId="77777777" w:rsidR="00811D97" w:rsidRPr="00D86D42" w:rsidRDefault="00811D97" w:rsidP="00A627F5">
            <w:pPr>
              <w:pStyle w:val="Paragraphedeliste"/>
              <w:tabs>
                <w:tab w:val="center" w:pos="4677"/>
              </w:tabs>
              <w:spacing w:after="160" w:line="259" w:lineRule="auto"/>
              <w:ind w:left="360"/>
              <w:rPr>
                <w:rFonts w:asciiTheme="majorHAnsi" w:hAnsiTheme="majorHAnsi" w:cstheme="majorHAnsi"/>
                <w:color w:val="000000"/>
                <w:sz w:val="20"/>
                <w:szCs w:val="20"/>
                <w:shd w:val="clear" w:color="auto" w:fill="FFFFFF"/>
              </w:rPr>
            </w:pPr>
          </w:p>
          <w:p w14:paraId="73B12685" w14:textId="58BCCF3F" w:rsidR="00D86D42" w:rsidRPr="00D86D42" w:rsidRDefault="00D60DB1" w:rsidP="00A627F5">
            <w:pPr>
              <w:pStyle w:val="Paragraphedeliste"/>
              <w:numPr>
                <w:ilvl w:val="0"/>
                <w:numId w:val="20"/>
              </w:numPr>
              <w:tabs>
                <w:tab w:val="center" w:pos="4677"/>
              </w:tabs>
              <w:spacing w:after="160" w:line="259" w:lineRule="auto"/>
              <w:rPr>
                <w:rFonts w:asciiTheme="majorHAnsi" w:hAnsiTheme="majorHAnsi" w:cstheme="majorHAnsi"/>
                <w:color w:val="000000"/>
                <w:sz w:val="20"/>
                <w:szCs w:val="20"/>
                <w:shd w:val="clear" w:color="auto" w:fill="FFFFFF"/>
              </w:rPr>
            </w:pPr>
            <w:r w:rsidRPr="00D60DB1">
              <w:rPr>
                <w:rFonts w:asciiTheme="majorHAnsi" w:hAnsiTheme="majorHAnsi" w:cstheme="majorHAnsi"/>
                <w:color w:val="000000"/>
                <w:shd w:val="clear" w:color="auto" w:fill="FFFFFF"/>
              </w:rPr>
              <w:t xml:space="preserve">Where </w:t>
            </w:r>
            <w:r w:rsidR="003A5266">
              <w:rPr>
                <w:rFonts w:asciiTheme="majorHAnsi" w:hAnsiTheme="majorHAnsi" w:cstheme="majorHAnsi"/>
                <w:color w:val="000000"/>
                <w:shd w:val="clear" w:color="auto" w:fill="FFFFFF"/>
              </w:rPr>
              <w:t>required by</w:t>
            </w:r>
            <w:r w:rsidRPr="00D60DB1">
              <w:rPr>
                <w:rFonts w:asciiTheme="majorHAnsi" w:hAnsiTheme="majorHAnsi" w:cstheme="majorHAnsi"/>
                <w:color w:val="000000"/>
                <w:shd w:val="clear" w:color="auto" w:fill="FFFFFF"/>
              </w:rPr>
              <w:t xml:space="preserve"> the information requirements </w:t>
            </w:r>
            <w:r w:rsidR="003A5266">
              <w:rPr>
                <w:rFonts w:asciiTheme="majorHAnsi" w:hAnsiTheme="majorHAnsi" w:cstheme="majorHAnsi"/>
                <w:color w:val="000000"/>
                <w:shd w:val="clear" w:color="auto" w:fill="FFFFFF"/>
              </w:rPr>
              <w:t xml:space="preserve">set out </w:t>
            </w:r>
            <w:r w:rsidRPr="00D60DB1">
              <w:rPr>
                <w:rFonts w:asciiTheme="majorHAnsi" w:hAnsiTheme="majorHAnsi" w:cstheme="majorHAnsi"/>
                <w:color w:val="000000"/>
                <w:shd w:val="clear" w:color="auto" w:fill="FFFFFF"/>
              </w:rPr>
              <w:t xml:space="preserve">in delegated acts, </w:t>
            </w:r>
            <w:r w:rsidR="00A642AA" w:rsidRPr="00D60DB1">
              <w:rPr>
                <w:rFonts w:asciiTheme="majorHAnsi" w:hAnsiTheme="majorHAnsi" w:cstheme="majorHAnsi"/>
                <w:color w:val="000000"/>
                <w:shd w:val="clear" w:color="auto" w:fill="FFFFFF"/>
              </w:rPr>
              <w:t xml:space="preserve">DPP will </w:t>
            </w:r>
            <w:r w:rsidR="00811D97">
              <w:rPr>
                <w:rFonts w:asciiTheme="majorHAnsi" w:hAnsiTheme="majorHAnsi" w:cstheme="majorHAnsi"/>
                <w:color w:val="000000"/>
                <w:shd w:val="clear" w:color="auto" w:fill="FFFFFF"/>
              </w:rPr>
              <w:t>enable</w:t>
            </w:r>
            <w:r w:rsidR="00A642AA" w:rsidRPr="00D60DB1">
              <w:rPr>
                <w:rFonts w:asciiTheme="majorHAnsi" w:hAnsiTheme="majorHAnsi" w:cstheme="majorHAnsi"/>
                <w:color w:val="000000"/>
                <w:shd w:val="clear" w:color="auto" w:fill="FFFFFF"/>
              </w:rPr>
              <w:t xml:space="preserve"> consumers to compare products from different brands within the same category, particularly regarding environmental LCA results</w:t>
            </w:r>
          </w:p>
        </w:tc>
      </w:tr>
      <w:tr w:rsidR="006A2386" w14:paraId="7BE64FB7" w14:textId="77777777" w:rsidTr="00EB1B4D">
        <w:trPr>
          <w:trHeight w:val="275"/>
        </w:trPr>
        <w:tc>
          <w:tcPr>
            <w:tcW w:w="15446" w:type="dxa"/>
            <w:tcBorders>
              <w:top w:val="nil"/>
              <w:left w:val="nil"/>
              <w:bottom w:val="nil"/>
              <w:right w:val="nil"/>
            </w:tcBorders>
            <w:shd w:val="clear" w:color="auto" w:fill="007576" w:themeFill="accent1"/>
            <w:vAlign w:val="center"/>
          </w:tcPr>
          <w:p w14:paraId="03C01B5C" w14:textId="7101ECA7" w:rsidR="006A2386" w:rsidRPr="006A2386" w:rsidRDefault="006A2386" w:rsidP="008831F8">
            <w:pPr>
              <w:pStyle w:val="Default"/>
              <w:numPr>
                <w:ilvl w:val="0"/>
                <w:numId w:val="26"/>
              </w:numPr>
              <w:spacing w:line="360" w:lineRule="auto"/>
              <w:jc w:val="center"/>
              <w:rPr>
                <w:rFonts w:asciiTheme="majorHAnsi" w:hAnsiTheme="majorHAnsi" w:cstheme="majorHAnsi"/>
                <w:b/>
                <w:bCs/>
              </w:rPr>
            </w:pPr>
            <w:r w:rsidRPr="006A2386">
              <w:rPr>
                <w:rFonts w:asciiTheme="majorHAnsi" w:hAnsiTheme="majorHAnsi" w:cstheme="majorHAnsi"/>
                <w:b/>
                <w:bCs/>
                <w:color w:val="FFFFFF" w:themeColor="background1"/>
              </w:rPr>
              <w:lastRenderedPageBreak/>
              <w:t>WORKING PLAN AND PREPARATION OF DELEGATED ACTS</w:t>
            </w:r>
          </w:p>
        </w:tc>
      </w:tr>
      <w:tr w:rsidR="00C86D1F" w14:paraId="13E94F0D" w14:textId="77777777" w:rsidTr="00852AF4">
        <w:trPr>
          <w:trHeight w:val="2549"/>
        </w:trPr>
        <w:tc>
          <w:tcPr>
            <w:tcW w:w="15446" w:type="dxa"/>
            <w:tcBorders>
              <w:top w:val="nil"/>
              <w:left w:val="nil"/>
              <w:bottom w:val="nil"/>
              <w:right w:val="nil"/>
            </w:tcBorders>
            <w:shd w:val="clear" w:color="auto" w:fill="FFFFFF" w:themeFill="background1"/>
            <w:vAlign w:val="center"/>
          </w:tcPr>
          <w:p w14:paraId="49C4DF1C" w14:textId="3DAF50FC" w:rsidR="00486D52" w:rsidRPr="00D17996" w:rsidRDefault="00C86D1F" w:rsidP="00A627F5">
            <w:pPr>
              <w:pStyle w:val="Default"/>
              <w:numPr>
                <w:ilvl w:val="0"/>
                <w:numId w:val="5"/>
              </w:numPr>
              <w:spacing w:line="360" w:lineRule="auto"/>
              <w:jc w:val="both"/>
              <w:rPr>
                <w:rFonts w:asciiTheme="majorHAnsi" w:hAnsiTheme="majorHAnsi" w:cstheme="majorHAnsi"/>
                <w:b/>
                <w:bCs/>
                <w:color w:val="242424"/>
                <w:sz w:val="22"/>
                <w:szCs w:val="22"/>
                <w:u w:val="single"/>
                <w:shd w:val="clear" w:color="auto" w:fill="FFFFFF"/>
              </w:rPr>
            </w:pPr>
            <w:r w:rsidRPr="00D17996">
              <w:rPr>
                <w:rFonts w:asciiTheme="majorHAnsi" w:hAnsiTheme="majorHAnsi" w:cstheme="majorHAnsi"/>
                <w:b/>
                <w:bCs/>
                <w:color w:val="007576" w:themeColor="accent1"/>
                <w:sz w:val="22"/>
                <w:szCs w:val="22"/>
                <w:shd w:val="clear" w:color="auto" w:fill="FFFFFF"/>
              </w:rPr>
              <w:t xml:space="preserve">7.1 </w:t>
            </w:r>
            <w:r w:rsidRPr="00D17996">
              <w:rPr>
                <w:rFonts w:asciiTheme="majorHAnsi" w:hAnsiTheme="majorHAnsi" w:cstheme="majorHAnsi"/>
                <w:b/>
                <w:bCs/>
                <w:color w:val="007576" w:themeColor="accent1"/>
                <w:sz w:val="22"/>
                <w:szCs w:val="22"/>
                <w:u w:val="single"/>
                <w:shd w:val="clear" w:color="auto" w:fill="FFFFFF"/>
              </w:rPr>
              <w:t>Working Plan and product prioritisation</w:t>
            </w:r>
          </w:p>
          <w:p w14:paraId="7B216F03" w14:textId="20B02112" w:rsidR="00C86D1F" w:rsidRPr="00D17996" w:rsidRDefault="00BC6AE8" w:rsidP="00A627F5">
            <w:pPr>
              <w:pStyle w:val="Default"/>
              <w:numPr>
                <w:ilvl w:val="0"/>
                <w:numId w:val="21"/>
              </w:numPr>
              <w:jc w:val="both"/>
              <w:rPr>
                <w:rFonts w:asciiTheme="majorHAnsi" w:hAnsiTheme="majorHAnsi" w:cstheme="majorHAnsi"/>
                <w:color w:val="242424"/>
                <w:sz w:val="22"/>
                <w:szCs w:val="22"/>
                <w:shd w:val="clear" w:color="auto" w:fill="FFFFFF"/>
              </w:rPr>
            </w:pPr>
            <w:r w:rsidRPr="00D17996">
              <w:rPr>
                <w:rFonts w:asciiTheme="majorHAnsi" w:hAnsiTheme="majorHAnsi" w:cstheme="majorHAnsi"/>
                <w:color w:val="242424"/>
                <w:sz w:val="22"/>
                <w:szCs w:val="22"/>
                <w:shd w:val="clear" w:color="auto" w:fill="FFFFFF"/>
              </w:rPr>
              <w:t>Article 18 of ESPR lists the products</w:t>
            </w:r>
            <w:r w:rsidRPr="00D17996">
              <w:rPr>
                <w:rStyle w:val="Appelnotedebasdep"/>
                <w:rFonts w:asciiTheme="majorHAnsi" w:hAnsiTheme="majorHAnsi" w:cstheme="majorHAnsi"/>
                <w:color w:val="242424"/>
                <w:sz w:val="22"/>
                <w:szCs w:val="22"/>
                <w:shd w:val="clear" w:color="auto" w:fill="FFFFFF"/>
              </w:rPr>
              <w:footnoteReference w:id="6"/>
            </w:r>
            <w:r w:rsidRPr="00D17996">
              <w:rPr>
                <w:rFonts w:asciiTheme="majorHAnsi" w:hAnsiTheme="majorHAnsi" w:cstheme="majorHAnsi"/>
                <w:color w:val="242424"/>
                <w:sz w:val="22"/>
                <w:szCs w:val="22"/>
                <w:shd w:val="clear" w:color="auto" w:fill="FFFFFF"/>
              </w:rPr>
              <w:t xml:space="preserve"> to be included in the 1</w:t>
            </w:r>
            <w:r w:rsidRPr="00D17996">
              <w:rPr>
                <w:rFonts w:asciiTheme="majorHAnsi" w:hAnsiTheme="majorHAnsi" w:cstheme="majorHAnsi"/>
                <w:color w:val="242424"/>
                <w:sz w:val="22"/>
                <w:szCs w:val="22"/>
                <w:shd w:val="clear" w:color="auto" w:fill="FFFFFF"/>
                <w:vertAlign w:val="superscript"/>
              </w:rPr>
              <w:t>st</w:t>
            </w:r>
            <w:r w:rsidRPr="00D17996">
              <w:rPr>
                <w:rFonts w:asciiTheme="majorHAnsi" w:hAnsiTheme="majorHAnsi" w:cstheme="majorHAnsi"/>
                <w:color w:val="242424"/>
                <w:sz w:val="22"/>
                <w:szCs w:val="22"/>
                <w:shd w:val="clear" w:color="auto" w:fill="FFFFFF"/>
              </w:rPr>
              <w:t xml:space="preserve"> Working Plan as well as the criteria for prioritisation of products</w:t>
            </w:r>
          </w:p>
          <w:p w14:paraId="0DAC3CE2" w14:textId="77777777" w:rsidR="00486D52" w:rsidRPr="00D17996" w:rsidRDefault="00486D52" w:rsidP="00A627F5">
            <w:pPr>
              <w:pStyle w:val="Default"/>
              <w:ind w:left="720"/>
              <w:jc w:val="both"/>
              <w:rPr>
                <w:rFonts w:asciiTheme="majorHAnsi" w:hAnsiTheme="majorHAnsi" w:cstheme="majorHAnsi"/>
                <w:color w:val="242424"/>
                <w:sz w:val="22"/>
                <w:szCs w:val="22"/>
                <w:shd w:val="clear" w:color="auto" w:fill="FFFFFF"/>
              </w:rPr>
            </w:pPr>
          </w:p>
          <w:p w14:paraId="5490C355" w14:textId="58FBAC76" w:rsidR="00ED1F62" w:rsidRPr="00D17996" w:rsidRDefault="00C86D1F" w:rsidP="00A627F5">
            <w:pPr>
              <w:pStyle w:val="Default"/>
              <w:numPr>
                <w:ilvl w:val="0"/>
                <w:numId w:val="5"/>
              </w:numPr>
              <w:spacing w:line="360" w:lineRule="auto"/>
              <w:jc w:val="both"/>
              <w:rPr>
                <w:rFonts w:asciiTheme="majorHAnsi" w:hAnsiTheme="majorHAnsi" w:cstheme="majorHAnsi"/>
                <w:b/>
                <w:bCs/>
                <w:color w:val="242424"/>
                <w:sz w:val="22"/>
                <w:szCs w:val="22"/>
                <w:u w:val="single"/>
                <w:shd w:val="clear" w:color="auto" w:fill="FFFFFF"/>
              </w:rPr>
            </w:pPr>
            <w:r w:rsidRPr="00D17996">
              <w:rPr>
                <w:rFonts w:asciiTheme="majorHAnsi" w:hAnsiTheme="majorHAnsi" w:cstheme="majorHAnsi"/>
                <w:b/>
                <w:bCs/>
                <w:color w:val="007576" w:themeColor="accent1"/>
                <w:sz w:val="22"/>
                <w:szCs w:val="22"/>
                <w:shd w:val="clear" w:color="auto" w:fill="FFFFFF"/>
              </w:rPr>
              <w:t xml:space="preserve">7.2. </w:t>
            </w:r>
            <w:r w:rsidRPr="00D17996">
              <w:rPr>
                <w:rFonts w:asciiTheme="majorHAnsi" w:hAnsiTheme="majorHAnsi" w:cstheme="majorHAnsi"/>
                <w:b/>
                <w:bCs/>
                <w:color w:val="007576" w:themeColor="accent1"/>
                <w:sz w:val="22"/>
                <w:szCs w:val="22"/>
                <w:u w:val="single"/>
                <w:shd w:val="clear" w:color="auto" w:fill="FFFFFF"/>
              </w:rPr>
              <w:t>Preparation of delegated acts (general)</w:t>
            </w:r>
          </w:p>
          <w:p w14:paraId="7427CF9F" w14:textId="6B80EBB2" w:rsidR="001E4811" w:rsidRPr="00D17996" w:rsidRDefault="001E4811" w:rsidP="00A627F5">
            <w:pPr>
              <w:pStyle w:val="Default"/>
              <w:numPr>
                <w:ilvl w:val="0"/>
                <w:numId w:val="22"/>
              </w:numPr>
              <w:jc w:val="both"/>
              <w:rPr>
                <w:rFonts w:asciiTheme="majorHAnsi" w:hAnsiTheme="majorHAnsi" w:cstheme="majorHAnsi"/>
                <w:color w:val="242424"/>
                <w:sz w:val="22"/>
                <w:szCs w:val="22"/>
                <w:shd w:val="clear" w:color="auto" w:fill="FFFFFF"/>
              </w:rPr>
            </w:pPr>
            <w:proofErr w:type="spellStart"/>
            <w:r w:rsidRPr="00D17996">
              <w:rPr>
                <w:rFonts w:asciiTheme="majorHAnsi" w:hAnsiTheme="majorHAnsi" w:cstheme="majorHAnsi"/>
                <w:color w:val="242424"/>
                <w:sz w:val="22"/>
                <w:szCs w:val="22"/>
                <w:shd w:val="clear" w:color="auto" w:fill="FFFFFF"/>
              </w:rPr>
              <w:t>Ecodesign</w:t>
            </w:r>
            <w:proofErr w:type="spellEnd"/>
            <w:r w:rsidRPr="00D17996">
              <w:rPr>
                <w:rFonts w:asciiTheme="majorHAnsi" w:hAnsiTheme="majorHAnsi" w:cstheme="majorHAnsi"/>
                <w:color w:val="242424"/>
                <w:sz w:val="22"/>
                <w:szCs w:val="22"/>
                <w:shd w:val="clear" w:color="auto" w:fill="FFFFFF"/>
              </w:rPr>
              <w:t xml:space="preserve"> requirements for specific product groups</w:t>
            </w:r>
            <w:r w:rsidR="00A35429" w:rsidRPr="00D17996">
              <w:rPr>
                <w:rFonts w:asciiTheme="majorHAnsi" w:hAnsiTheme="majorHAnsi" w:cstheme="majorHAnsi"/>
                <w:color w:val="242424"/>
                <w:sz w:val="22"/>
                <w:szCs w:val="22"/>
                <w:shd w:val="clear" w:color="auto" w:fill="FFFFFF"/>
              </w:rPr>
              <w:t xml:space="preserve">, </w:t>
            </w:r>
            <w:r w:rsidR="00824A08" w:rsidRPr="00D17996">
              <w:rPr>
                <w:rFonts w:asciiTheme="majorHAnsi" w:hAnsiTheme="majorHAnsi" w:cstheme="majorHAnsi"/>
                <w:color w:val="242424"/>
                <w:sz w:val="22"/>
                <w:szCs w:val="22"/>
                <w:shd w:val="clear" w:color="auto" w:fill="FFFFFF"/>
              </w:rPr>
              <w:t xml:space="preserve">to be </w:t>
            </w:r>
            <w:r w:rsidR="00A35429" w:rsidRPr="00D17996">
              <w:rPr>
                <w:rFonts w:asciiTheme="majorHAnsi" w:hAnsiTheme="majorHAnsi" w:cstheme="majorHAnsi"/>
                <w:color w:val="242424"/>
                <w:sz w:val="22"/>
                <w:szCs w:val="22"/>
                <w:shd w:val="clear" w:color="auto" w:fill="FFFFFF"/>
              </w:rPr>
              <w:t>established via delegated acts,</w:t>
            </w:r>
            <w:r w:rsidRPr="00D17996">
              <w:rPr>
                <w:rFonts w:asciiTheme="majorHAnsi" w:hAnsiTheme="majorHAnsi" w:cstheme="majorHAnsi"/>
                <w:color w:val="242424"/>
                <w:sz w:val="22"/>
                <w:szCs w:val="22"/>
                <w:shd w:val="clear" w:color="auto" w:fill="FFFFFF"/>
              </w:rPr>
              <w:t xml:space="preserve"> will be developed through a structured process that</w:t>
            </w:r>
            <w:r w:rsidR="00A35429" w:rsidRPr="00D17996">
              <w:rPr>
                <w:rFonts w:asciiTheme="majorHAnsi" w:hAnsiTheme="majorHAnsi" w:cstheme="majorHAnsi"/>
                <w:color w:val="242424"/>
                <w:sz w:val="22"/>
                <w:szCs w:val="22"/>
                <w:shd w:val="clear" w:color="auto" w:fill="FFFFFF"/>
              </w:rPr>
              <w:t xml:space="preserve"> would priorly </w:t>
            </w:r>
            <w:r w:rsidRPr="00D17996">
              <w:rPr>
                <w:rFonts w:asciiTheme="majorHAnsi" w:hAnsiTheme="majorHAnsi" w:cstheme="majorHAnsi"/>
                <w:color w:val="242424"/>
                <w:sz w:val="22"/>
                <w:szCs w:val="22"/>
                <w:shd w:val="clear" w:color="auto" w:fill="FFFFFF"/>
              </w:rPr>
              <w:t>include:</w:t>
            </w:r>
          </w:p>
          <w:p w14:paraId="705D41D3" w14:textId="69D0D6F2" w:rsidR="00486D52" w:rsidRPr="00D17996" w:rsidRDefault="001E4811" w:rsidP="00A627F5">
            <w:pPr>
              <w:pStyle w:val="Default"/>
              <w:numPr>
                <w:ilvl w:val="0"/>
                <w:numId w:val="23"/>
              </w:numPr>
              <w:jc w:val="both"/>
              <w:rPr>
                <w:rFonts w:asciiTheme="majorHAnsi" w:hAnsiTheme="majorHAnsi" w:cstheme="majorHAnsi"/>
                <w:color w:val="242424"/>
                <w:sz w:val="22"/>
                <w:szCs w:val="22"/>
                <w:shd w:val="clear" w:color="auto" w:fill="FFFFFF"/>
              </w:rPr>
            </w:pPr>
            <w:r w:rsidRPr="00D17996">
              <w:rPr>
                <w:rFonts w:asciiTheme="majorHAnsi" w:hAnsiTheme="majorHAnsi" w:cstheme="majorHAnsi"/>
                <w:b/>
                <w:bCs/>
                <w:color w:val="242424"/>
                <w:sz w:val="22"/>
                <w:szCs w:val="22"/>
                <w:shd w:val="clear" w:color="auto" w:fill="FFFFFF"/>
              </w:rPr>
              <w:t>preparatory studies</w:t>
            </w:r>
            <w:r w:rsidRPr="00D17996">
              <w:rPr>
                <w:rFonts w:asciiTheme="majorHAnsi" w:hAnsiTheme="majorHAnsi" w:cstheme="majorHAnsi"/>
                <w:color w:val="242424"/>
                <w:sz w:val="22"/>
                <w:szCs w:val="22"/>
                <w:shd w:val="clear" w:color="auto" w:fill="FFFFFF"/>
              </w:rPr>
              <w:t xml:space="preserve">: </w:t>
            </w:r>
            <w:r w:rsidR="00885C13" w:rsidRPr="00D17996">
              <w:rPr>
                <w:rFonts w:asciiTheme="minorHAnsi" w:hAnsiTheme="minorHAnsi" w:cstheme="minorHAnsi"/>
                <w:sz w:val="22"/>
                <w:szCs w:val="22"/>
              </w:rPr>
              <w:t>examine various aspects of the products, as outlined in Article 5(1)</w:t>
            </w:r>
            <w:r w:rsidR="00A35429" w:rsidRPr="00D17996">
              <w:rPr>
                <w:rStyle w:val="Appelnotedebasdep"/>
                <w:rFonts w:asciiTheme="minorHAnsi" w:hAnsiTheme="minorHAnsi" w:cstheme="minorHAnsi"/>
                <w:sz w:val="22"/>
                <w:szCs w:val="22"/>
              </w:rPr>
              <w:footnoteReference w:id="7"/>
            </w:r>
            <w:r w:rsidR="00885C13" w:rsidRPr="00D17996">
              <w:rPr>
                <w:rFonts w:asciiTheme="minorHAnsi" w:hAnsiTheme="minorHAnsi" w:cstheme="minorHAnsi"/>
                <w:sz w:val="22"/>
                <w:szCs w:val="22"/>
              </w:rPr>
              <w:t xml:space="preserve"> of ESPR</w:t>
            </w:r>
          </w:p>
          <w:p w14:paraId="66783C74" w14:textId="2194A46C" w:rsidR="00885C13" w:rsidRPr="00D17996" w:rsidRDefault="000B0EAA" w:rsidP="00A627F5">
            <w:pPr>
              <w:pStyle w:val="Default"/>
              <w:numPr>
                <w:ilvl w:val="0"/>
                <w:numId w:val="23"/>
              </w:numPr>
              <w:jc w:val="both"/>
              <w:rPr>
                <w:rFonts w:asciiTheme="majorHAnsi" w:hAnsiTheme="majorHAnsi" w:cstheme="majorHAnsi"/>
                <w:color w:val="242424"/>
                <w:sz w:val="22"/>
                <w:szCs w:val="22"/>
                <w:shd w:val="clear" w:color="auto" w:fill="FFFFFF"/>
              </w:rPr>
            </w:pPr>
            <w:r w:rsidRPr="00D17996">
              <w:rPr>
                <w:rFonts w:asciiTheme="majorHAnsi" w:hAnsiTheme="majorHAnsi" w:cstheme="majorHAnsi"/>
                <w:b/>
                <w:bCs/>
                <w:color w:val="242424"/>
                <w:sz w:val="22"/>
                <w:szCs w:val="22"/>
                <w:shd w:val="clear" w:color="auto" w:fill="FFFFFF"/>
              </w:rPr>
              <w:t>impact assessment</w:t>
            </w:r>
            <w:r w:rsidR="00B05682" w:rsidRPr="00D17996">
              <w:rPr>
                <w:rFonts w:asciiTheme="majorHAnsi" w:hAnsiTheme="majorHAnsi" w:cstheme="majorHAnsi"/>
                <w:b/>
                <w:bCs/>
                <w:color w:val="242424"/>
                <w:sz w:val="22"/>
                <w:szCs w:val="22"/>
                <w:shd w:val="clear" w:color="auto" w:fill="FFFFFF"/>
              </w:rPr>
              <w:t>:</w:t>
            </w:r>
            <w:r w:rsidR="0083284E" w:rsidRPr="00D17996">
              <w:rPr>
                <w:rFonts w:asciiTheme="majorHAnsi" w:hAnsiTheme="majorHAnsi" w:cstheme="majorHAnsi"/>
                <w:b/>
                <w:bCs/>
                <w:color w:val="242424"/>
                <w:sz w:val="22"/>
                <w:szCs w:val="22"/>
                <w:shd w:val="clear" w:color="auto" w:fill="FFFFFF"/>
              </w:rPr>
              <w:t xml:space="preserve"> </w:t>
            </w:r>
            <w:r w:rsidR="0083284E" w:rsidRPr="00D17996">
              <w:rPr>
                <w:rFonts w:asciiTheme="majorHAnsi" w:hAnsiTheme="majorHAnsi" w:cstheme="majorHAnsi"/>
                <w:color w:val="242424"/>
                <w:sz w:val="22"/>
                <w:szCs w:val="22"/>
                <w:shd w:val="clear" w:color="auto" w:fill="FFFFFF"/>
              </w:rPr>
              <w:t xml:space="preserve">obligatory for each </w:t>
            </w:r>
            <w:r w:rsidR="00B05682" w:rsidRPr="00D17996">
              <w:rPr>
                <w:rFonts w:asciiTheme="majorHAnsi" w:hAnsiTheme="majorHAnsi" w:cstheme="majorHAnsi"/>
                <w:color w:val="242424"/>
                <w:sz w:val="22"/>
                <w:szCs w:val="22"/>
                <w:shd w:val="clear" w:color="auto" w:fill="FFFFFF"/>
              </w:rPr>
              <w:t>delegated that</w:t>
            </w:r>
            <w:r w:rsidRPr="00D17996">
              <w:rPr>
                <w:rFonts w:asciiTheme="majorHAnsi" w:hAnsiTheme="majorHAnsi" w:cstheme="majorHAnsi"/>
                <w:color w:val="242424"/>
                <w:sz w:val="22"/>
                <w:szCs w:val="22"/>
                <w:shd w:val="clear" w:color="auto" w:fill="FFFFFF"/>
              </w:rPr>
              <w:t xml:space="preserve"> will evaluate the potential </w:t>
            </w:r>
            <w:proofErr w:type="spellStart"/>
            <w:r w:rsidR="00B05682" w:rsidRPr="00D17996">
              <w:rPr>
                <w:rFonts w:asciiTheme="majorHAnsi" w:hAnsiTheme="majorHAnsi" w:cstheme="majorHAnsi"/>
                <w:color w:val="242424"/>
                <w:sz w:val="22"/>
                <w:szCs w:val="22"/>
                <w:shd w:val="clear" w:color="auto" w:fill="FFFFFF"/>
              </w:rPr>
              <w:t>ecodesign</w:t>
            </w:r>
            <w:proofErr w:type="spellEnd"/>
            <w:r w:rsidR="0083284E" w:rsidRPr="00D17996">
              <w:rPr>
                <w:rFonts w:asciiTheme="majorHAnsi" w:hAnsiTheme="majorHAnsi" w:cstheme="majorHAnsi"/>
                <w:color w:val="242424"/>
                <w:sz w:val="22"/>
                <w:szCs w:val="22"/>
                <w:shd w:val="clear" w:color="auto" w:fill="FFFFFF"/>
              </w:rPr>
              <w:t xml:space="preserve"> </w:t>
            </w:r>
            <w:r w:rsidRPr="00D17996">
              <w:rPr>
                <w:rFonts w:asciiTheme="majorHAnsi" w:hAnsiTheme="majorHAnsi" w:cstheme="majorHAnsi"/>
                <w:color w:val="242424"/>
                <w:sz w:val="22"/>
                <w:szCs w:val="22"/>
                <w:shd w:val="clear" w:color="auto" w:fill="FFFFFF"/>
              </w:rPr>
              <w:t>requirements</w:t>
            </w:r>
          </w:p>
          <w:p w14:paraId="03284437" w14:textId="77777777" w:rsidR="001E65BC" w:rsidRPr="00D17996" w:rsidRDefault="001E65BC" w:rsidP="00A627F5">
            <w:pPr>
              <w:pStyle w:val="Default"/>
              <w:ind w:left="360"/>
              <w:jc w:val="both"/>
              <w:rPr>
                <w:rFonts w:asciiTheme="majorHAnsi" w:hAnsiTheme="majorHAnsi" w:cstheme="majorHAnsi"/>
                <w:color w:val="242424"/>
                <w:sz w:val="22"/>
                <w:szCs w:val="22"/>
                <w:shd w:val="clear" w:color="auto" w:fill="FFFFFF"/>
              </w:rPr>
            </w:pPr>
          </w:p>
          <w:p w14:paraId="104AD13C" w14:textId="05E12AEA" w:rsidR="003407E0" w:rsidRPr="00D17996" w:rsidRDefault="001E65BC" w:rsidP="00A627F5">
            <w:pPr>
              <w:pStyle w:val="Default"/>
              <w:jc w:val="both"/>
              <w:rPr>
                <w:rFonts w:asciiTheme="majorHAnsi" w:hAnsiTheme="majorHAnsi" w:cstheme="majorHAnsi"/>
                <w:color w:val="242424"/>
                <w:sz w:val="22"/>
                <w:szCs w:val="22"/>
                <w:shd w:val="clear" w:color="auto" w:fill="FFFFFF"/>
              </w:rPr>
            </w:pPr>
            <w:r w:rsidRPr="00D17996">
              <w:rPr>
                <w:rFonts w:asciiTheme="majorHAnsi" w:hAnsiTheme="majorHAnsi" w:cstheme="majorHAnsi"/>
                <w:color w:val="242424"/>
                <w:sz w:val="22"/>
                <w:szCs w:val="22"/>
                <w:shd w:val="clear" w:color="auto" w:fill="FFFFFF"/>
              </w:rPr>
              <w:t>This process ensures that the criteria are appropriately applied to each product category.</w:t>
            </w:r>
          </w:p>
          <w:p w14:paraId="41B6DC38" w14:textId="77777777" w:rsidR="003407E0" w:rsidRPr="00D17996" w:rsidRDefault="003407E0" w:rsidP="00A627F5">
            <w:pPr>
              <w:pStyle w:val="Default"/>
              <w:jc w:val="both"/>
              <w:rPr>
                <w:rFonts w:asciiTheme="majorHAnsi" w:hAnsiTheme="majorHAnsi" w:cstheme="majorHAnsi"/>
                <w:color w:val="242424"/>
                <w:sz w:val="22"/>
                <w:szCs w:val="22"/>
                <w:shd w:val="clear" w:color="auto" w:fill="FFFFFF"/>
              </w:rPr>
            </w:pPr>
          </w:p>
          <w:p w14:paraId="54BF8576" w14:textId="7100F269" w:rsidR="00F4401E" w:rsidRPr="009E2FE1" w:rsidRDefault="003407E0" w:rsidP="00A627F5">
            <w:pPr>
              <w:pStyle w:val="Default"/>
              <w:numPr>
                <w:ilvl w:val="0"/>
                <w:numId w:val="22"/>
              </w:numPr>
              <w:jc w:val="both"/>
              <w:rPr>
                <w:rFonts w:asciiTheme="majorHAnsi" w:hAnsiTheme="majorHAnsi" w:cstheme="majorHAnsi"/>
                <w:color w:val="242424"/>
                <w:sz w:val="22"/>
                <w:szCs w:val="22"/>
                <w:shd w:val="clear" w:color="auto" w:fill="FFFFFF"/>
              </w:rPr>
            </w:pPr>
            <w:r w:rsidRPr="00D17996">
              <w:rPr>
                <w:rFonts w:asciiTheme="majorHAnsi" w:hAnsiTheme="majorHAnsi" w:cstheme="majorHAnsi"/>
                <w:color w:val="242424"/>
                <w:sz w:val="22"/>
                <w:szCs w:val="22"/>
                <w:shd w:val="clear" w:color="auto" w:fill="FFFFFF"/>
              </w:rPr>
              <w:t xml:space="preserve">Before setting </w:t>
            </w:r>
            <w:r w:rsidR="002A3838" w:rsidRPr="00D17996">
              <w:rPr>
                <w:rFonts w:asciiTheme="majorHAnsi" w:hAnsiTheme="majorHAnsi" w:cstheme="majorHAnsi"/>
                <w:color w:val="242424"/>
                <w:sz w:val="22"/>
                <w:szCs w:val="22"/>
                <w:shd w:val="clear" w:color="auto" w:fill="FFFFFF"/>
              </w:rPr>
              <w:t xml:space="preserve">such requirements, the COM will include extensive consultation with stakeholders within the </w:t>
            </w:r>
            <w:proofErr w:type="spellStart"/>
            <w:r w:rsidR="002A3838" w:rsidRPr="00D17996">
              <w:rPr>
                <w:rFonts w:asciiTheme="majorHAnsi" w:hAnsiTheme="majorHAnsi" w:cstheme="majorHAnsi"/>
                <w:color w:val="242424"/>
                <w:sz w:val="22"/>
                <w:szCs w:val="22"/>
                <w:shd w:val="clear" w:color="auto" w:fill="FFFFFF"/>
              </w:rPr>
              <w:t>Ecodesign</w:t>
            </w:r>
            <w:proofErr w:type="spellEnd"/>
            <w:r w:rsidR="002A3838" w:rsidRPr="00D17996">
              <w:rPr>
                <w:rFonts w:asciiTheme="majorHAnsi" w:hAnsiTheme="majorHAnsi" w:cstheme="majorHAnsi"/>
                <w:color w:val="242424"/>
                <w:sz w:val="22"/>
                <w:szCs w:val="22"/>
                <w:shd w:val="clear" w:color="auto" w:fill="FFFFFF"/>
              </w:rPr>
              <w:t xml:space="preserve"> Forum </w:t>
            </w:r>
            <w:r w:rsidR="007509E1" w:rsidRPr="00D17996">
              <w:rPr>
                <w:rFonts w:asciiTheme="majorHAnsi" w:hAnsiTheme="majorHAnsi" w:cstheme="majorHAnsi"/>
                <w:color w:val="242424"/>
                <w:sz w:val="22"/>
                <w:szCs w:val="22"/>
                <w:shd w:val="clear" w:color="auto" w:fill="FFFFFF"/>
              </w:rPr>
              <w:t>where representatives can give an opinion on the delegated acts under development</w:t>
            </w:r>
          </w:p>
          <w:p w14:paraId="2B3E810D" w14:textId="7F9E19CC" w:rsidR="00F4401E" w:rsidRPr="00D17996" w:rsidRDefault="007D3CC4" w:rsidP="00A627F5">
            <w:pPr>
              <w:pStyle w:val="Default"/>
              <w:numPr>
                <w:ilvl w:val="0"/>
                <w:numId w:val="24"/>
              </w:numPr>
              <w:jc w:val="both"/>
              <w:rPr>
                <w:rFonts w:asciiTheme="majorHAnsi" w:hAnsiTheme="majorHAnsi" w:cstheme="majorHAnsi"/>
                <w:color w:val="242424"/>
                <w:sz w:val="22"/>
                <w:szCs w:val="22"/>
                <w:shd w:val="clear" w:color="auto" w:fill="FFFFFF"/>
              </w:rPr>
            </w:pPr>
            <w:r w:rsidRPr="00D17996">
              <w:rPr>
                <w:rFonts w:asciiTheme="majorHAnsi" w:hAnsiTheme="majorHAnsi" w:cstheme="majorHAnsi"/>
                <w:color w:val="242424"/>
                <w:sz w:val="22"/>
                <w:szCs w:val="22"/>
                <w:u w:val="single"/>
                <w:shd w:val="clear" w:color="auto" w:fill="FFFFFF"/>
              </w:rPr>
              <w:lastRenderedPageBreak/>
              <w:t>Horizontal requirements</w:t>
            </w:r>
            <w:r w:rsidRPr="00D17996">
              <w:rPr>
                <w:rFonts w:asciiTheme="majorHAnsi" w:hAnsiTheme="majorHAnsi" w:cstheme="majorHAnsi"/>
                <w:color w:val="242424"/>
                <w:sz w:val="22"/>
                <w:szCs w:val="22"/>
                <w:shd w:val="clear" w:color="auto" w:fill="FFFFFF"/>
              </w:rPr>
              <w:t>: t</w:t>
            </w:r>
            <w:r w:rsidR="00B40ABE" w:rsidRPr="00D17996">
              <w:rPr>
                <w:rFonts w:asciiTheme="majorHAnsi" w:hAnsiTheme="majorHAnsi" w:cstheme="majorHAnsi"/>
                <w:color w:val="242424"/>
                <w:sz w:val="22"/>
                <w:szCs w:val="22"/>
                <w:shd w:val="clear" w:color="auto" w:fill="FFFFFF"/>
              </w:rPr>
              <w:t>he 1</w:t>
            </w:r>
            <w:r w:rsidR="00B40ABE" w:rsidRPr="00D17996">
              <w:rPr>
                <w:rFonts w:asciiTheme="majorHAnsi" w:hAnsiTheme="majorHAnsi" w:cstheme="majorHAnsi"/>
                <w:color w:val="242424"/>
                <w:sz w:val="22"/>
                <w:szCs w:val="22"/>
                <w:shd w:val="clear" w:color="auto" w:fill="FFFFFF"/>
                <w:vertAlign w:val="superscript"/>
              </w:rPr>
              <w:t>st</w:t>
            </w:r>
            <w:r w:rsidR="00B40ABE" w:rsidRPr="00D17996">
              <w:rPr>
                <w:rFonts w:asciiTheme="majorHAnsi" w:hAnsiTheme="majorHAnsi" w:cstheme="majorHAnsi"/>
                <w:color w:val="242424"/>
                <w:sz w:val="22"/>
                <w:szCs w:val="22"/>
                <w:shd w:val="clear" w:color="auto" w:fill="FFFFFF"/>
              </w:rPr>
              <w:t xml:space="preserve"> Working plan </w:t>
            </w:r>
            <w:r w:rsidR="00B53BC5" w:rsidRPr="00D17996">
              <w:rPr>
                <w:rFonts w:asciiTheme="majorHAnsi" w:hAnsiTheme="majorHAnsi" w:cstheme="majorHAnsi"/>
                <w:color w:val="242424"/>
                <w:sz w:val="22"/>
                <w:szCs w:val="22"/>
                <w:shd w:val="clear" w:color="auto" w:fill="FFFFFF"/>
              </w:rPr>
              <w:t>can introduce h</w:t>
            </w:r>
            <w:r w:rsidR="00F4401E" w:rsidRPr="00D17996">
              <w:rPr>
                <w:rFonts w:asciiTheme="majorHAnsi" w:hAnsiTheme="majorHAnsi" w:cstheme="majorHAnsi"/>
                <w:color w:val="242424"/>
                <w:sz w:val="22"/>
                <w:szCs w:val="22"/>
                <w:shd w:val="clear" w:color="auto" w:fill="FFFFFF"/>
              </w:rPr>
              <w:t>orizontal requirement</w:t>
            </w:r>
            <w:r w:rsidR="00B40ABE" w:rsidRPr="00D17996">
              <w:rPr>
                <w:rFonts w:asciiTheme="majorHAnsi" w:hAnsiTheme="majorHAnsi" w:cstheme="majorHAnsi"/>
                <w:color w:val="242424"/>
                <w:sz w:val="22"/>
                <w:szCs w:val="22"/>
                <w:shd w:val="clear" w:color="auto" w:fill="FFFFFF"/>
              </w:rPr>
              <w:t xml:space="preserve"> </w:t>
            </w:r>
            <w:r w:rsidR="00B53BC5" w:rsidRPr="00D17996">
              <w:rPr>
                <w:rFonts w:asciiTheme="majorHAnsi" w:hAnsiTheme="majorHAnsi" w:cstheme="majorHAnsi"/>
                <w:color w:val="242424"/>
                <w:sz w:val="22"/>
                <w:szCs w:val="22"/>
                <w:shd w:val="clear" w:color="auto" w:fill="FFFFFF"/>
              </w:rPr>
              <w:t>for products that won’t be i</w:t>
            </w:r>
            <w:r w:rsidR="00E97939" w:rsidRPr="00D17996">
              <w:rPr>
                <w:rFonts w:asciiTheme="majorHAnsi" w:hAnsiTheme="majorHAnsi" w:cstheme="majorHAnsi"/>
                <w:color w:val="242424"/>
                <w:sz w:val="22"/>
                <w:szCs w:val="22"/>
                <w:shd w:val="clear" w:color="auto" w:fill="FFFFFF"/>
              </w:rPr>
              <w:t xml:space="preserve">n its scope. </w:t>
            </w:r>
            <w:r w:rsidR="002364E1" w:rsidRPr="00D17996">
              <w:rPr>
                <w:sz w:val="22"/>
                <w:szCs w:val="22"/>
              </w:rPr>
              <w:t xml:space="preserve"> </w:t>
            </w:r>
            <w:r w:rsidR="002364E1" w:rsidRPr="00D17996">
              <w:rPr>
                <w:rFonts w:asciiTheme="majorHAnsi" w:hAnsiTheme="majorHAnsi" w:cstheme="majorHAnsi"/>
                <w:color w:val="242424"/>
                <w:sz w:val="22"/>
                <w:szCs w:val="22"/>
                <w:shd w:val="clear" w:color="auto" w:fill="FFFFFF"/>
              </w:rPr>
              <w:t>Horizontal requirements defined in the working plan can apply to multiple product categories that share certain similarities, making a horizontal approach feasible. However, these requirements will not necessarily apply to all products within the ESPR scope.</w:t>
            </w:r>
          </w:p>
          <w:p w14:paraId="2B1D410C" w14:textId="77777777" w:rsidR="002A3838" w:rsidRPr="00D17996" w:rsidRDefault="002A3838" w:rsidP="00A627F5">
            <w:pPr>
              <w:pStyle w:val="Default"/>
              <w:ind w:left="360"/>
              <w:jc w:val="both"/>
              <w:rPr>
                <w:rFonts w:asciiTheme="majorHAnsi" w:hAnsiTheme="majorHAnsi" w:cstheme="majorHAnsi"/>
                <w:color w:val="242424"/>
                <w:sz w:val="22"/>
                <w:szCs w:val="22"/>
                <w:shd w:val="clear" w:color="auto" w:fill="FFFFFF"/>
              </w:rPr>
            </w:pPr>
          </w:p>
          <w:p w14:paraId="66E551D3" w14:textId="643CD92F" w:rsidR="00C95004" w:rsidRPr="00D17996" w:rsidRDefault="00C86D1F" w:rsidP="00A627F5">
            <w:pPr>
              <w:pStyle w:val="Default"/>
              <w:numPr>
                <w:ilvl w:val="0"/>
                <w:numId w:val="5"/>
              </w:numPr>
              <w:spacing w:line="360" w:lineRule="auto"/>
              <w:jc w:val="both"/>
              <w:rPr>
                <w:rFonts w:ascii="Calibri" w:hAnsi="Calibri" w:cs="Calibri"/>
                <w:b/>
                <w:bCs/>
                <w:color w:val="242424"/>
                <w:sz w:val="22"/>
                <w:szCs w:val="22"/>
                <w:u w:val="single"/>
                <w:shd w:val="clear" w:color="auto" w:fill="FFFFFF"/>
              </w:rPr>
            </w:pPr>
            <w:r w:rsidRPr="00D17996">
              <w:rPr>
                <w:rFonts w:asciiTheme="majorHAnsi" w:hAnsiTheme="majorHAnsi" w:cstheme="majorHAnsi"/>
                <w:b/>
                <w:bCs/>
                <w:color w:val="007576" w:themeColor="accent1"/>
                <w:sz w:val="22"/>
                <w:szCs w:val="22"/>
                <w:shd w:val="clear" w:color="auto" w:fill="FFFFFF"/>
              </w:rPr>
              <w:t xml:space="preserve">7.3. </w:t>
            </w:r>
            <w:r w:rsidRPr="00D17996">
              <w:rPr>
                <w:rFonts w:asciiTheme="majorHAnsi" w:hAnsiTheme="majorHAnsi" w:cstheme="majorHAnsi"/>
                <w:b/>
                <w:bCs/>
                <w:color w:val="007576" w:themeColor="accent1"/>
                <w:sz w:val="22"/>
                <w:szCs w:val="22"/>
                <w:u w:val="single"/>
                <w:shd w:val="clear" w:color="auto" w:fill="FFFFFF"/>
              </w:rPr>
              <w:t>Preparation of delegated acts (specific product groups or aspects)</w:t>
            </w:r>
          </w:p>
          <w:p w14:paraId="71348598" w14:textId="369EEA56" w:rsidR="00C86D1F" w:rsidRPr="00D17996" w:rsidRDefault="00B6700B" w:rsidP="00A627F5">
            <w:pPr>
              <w:pStyle w:val="Default"/>
              <w:numPr>
                <w:ilvl w:val="0"/>
                <w:numId w:val="24"/>
              </w:numPr>
              <w:jc w:val="both"/>
              <w:rPr>
                <w:rFonts w:ascii="Calibri" w:hAnsi="Calibri" w:cs="Calibri"/>
                <w:color w:val="242424"/>
                <w:sz w:val="22"/>
                <w:szCs w:val="22"/>
                <w:shd w:val="clear" w:color="auto" w:fill="FFFFFF"/>
              </w:rPr>
            </w:pPr>
            <w:r w:rsidRPr="00D17996">
              <w:rPr>
                <w:rFonts w:asciiTheme="majorHAnsi" w:hAnsiTheme="majorHAnsi" w:cstheme="majorHAnsi"/>
                <w:color w:val="242424"/>
                <w:sz w:val="22"/>
                <w:szCs w:val="22"/>
                <w:shd w:val="clear" w:color="auto" w:fill="FFFFFF"/>
              </w:rPr>
              <w:t xml:space="preserve">Biobased products </w:t>
            </w:r>
            <w:r w:rsidRPr="00D17996">
              <w:rPr>
                <w:rFonts w:asciiTheme="majorHAnsi" w:hAnsiTheme="majorHAnsi" w:cstheme="majorHAnsi"/>
                <w:color w:val="242424"/>
                <w:sz w:val="22"/>
                <w:szCs w:val="22"/>
                <w:u w:val="single"/>
                <w:shd w:val="clear" w:color="auto" w:fill="FFFFFF"/>
              </w:rPr>
              <w:t xml:space="preserve">are not </w:t>
            </w:r>
            <w:r w:rsidRPr="00D17996">
              <w:rPr>
                <w:rFonts w:asciiTheme="majorHAnsi" w:hAnsiTheme="majorHAnsi" w:cstheme="majorHAnsi"/>
                <w:color w:val="242424"/>
                <w:sz w:val="22"/>
                <w:szCs w:val="22"/>
                <w:shd w:val="clear" w:color="auto" w:fill="FFFFFF"/>
              </w:rPr>
              <w:t>exempted from the scope of ESPR</w:t>
            </w:r>
            <w:r w:rsidR="00C95004" w:rsidRPr="00D17996">
              <w:rPr>
                <w:rFonts w:asciiTheme="majorHAnsi" w:hAnsiTheme="majorHAnsi" w:cstheme="majorHAnsi"/>
                <w:color w:val="242424"/>
                <w:sz w:val="22"/>
                <w:szCs w:val="22"/>
                <w:shd w:val="clear" w:color="auto" w:fill="FFFFFF"/>
              </w:rPr>
              <w:t>, they will be assessed in the same way as other products looking at the aspects outlined in Article 5(1)</w:t>
            </w:r>
          </w:p>
          <w:p w14:paraId="10EE1B14" w14:textId="77777777" w:rsidR="00182974" w:rsidRPr="00D17996" w:rsidRDefault="00182974" w:rsidP="00A627F5">
            <w:pPr>
              <w:pStyle w:val="Default"/>
              <w:ind w:left="360"/>
              <w:jc w:val="both"/>
              <w:rPr>
                <w:rFonts w:asciiTheme="majorHAnsi" w:hAnsiTheme="majorHAnsi" w:cstheme="majorHAnsi"/>
                <w:color w:val="242424"/>
                <w:sz w:val="22"/>
                <w:szCs w:val="22"/>
                <w:shd w:val="clear" w:color="auto" w:fill="FFFFFF"/>
              </w:rPr>
            </w:pPr>
          </w:p>
          <w:p w14:paraId="01CE7DCC" w14:textId="77777777" w:rsidR="00182974" w:rsidRPr="00D17996" w:rsidRDefault="00182974" w:rsidP="00A627F5">
            <w:pPr>
              <w:pStyle w:val="Default"/>
              <w:ind w:left="360"/>
              <w:jc w:val="both"/>
              <w:rPr>
                <w:rFonts w:ascii="Calibri" w:hAnsi="Calibri" w:cs="Calibri"/>
                <w:color w:val="242424"/>
                <w:sz w:val="22"/>
                <w:szCs w:val="22"/>
                <w:shd w:val="clear" w:color="auto" w:fill="FFFFFF"/>
              </w:rPr>
            </w:pPr>
          </w:p>
          <w:p w14:paraId="25EE5A2F" w14:textId="443DDC56" w:rsidR="00386D6A" w:rsidRPr="00D17996" w:rsidRDefault="00C86D1F" w:rsidP="00A627F5">
            <w:pPr>
              <w:pStyle w:val="Default"/>
              <w:numPr>
                <w:ilvl w:val="0"/>
                <w:numId w:val="5"/>
              </w:numPr>
              <w:spacing w:line="360" w:lineRule="auto"/>
              <w:jc w:val="both"/>
              <w:rPr>
                <w:rFonts w:asciiTheme="majorHAnsi" w:hAnsiTheme="majorHAnsi" w:cstheme="majorHAnsi"/>
                <w:b/>
                <w:bCs/>
                <w:color w:val="007576" w:themeColor="accent1"/>
                <w:sz w:val="22"/>
                <w:szCs w:val="22"/>
                <w:u w:val="single"/>
                <w:shd w:val="clear" w:color="auto" w:fill="FFFFFF"/>
              </w:rPr>
            </w:pPr>
            <w:r w:rsidRPr="00D17996">
              <w:rPr>
                <w:rFonts w:asciiTheme="majorHAnsi" w:hAnsiTheme="majorHAnsi" w:cstheme="majorHAnsi"/>
                <w:b/>
                <w:bCs/>
                <w:color w:val="007576" w:themeColor="accent1"/>
                <w:sz w:val="22"/>
                <w:szCs w:val="22"/>
                <w:shd w:val="clear" w:color="auto" w:fill="FFFFFF"/>
              </w:rPr>
              <w:t xml:space="preserve">7.5. </w:t>
            </w:r>
            <w:r w:rsidRPr="00D17996">
              <w:rPr>
                <w:rFonts w:asciiTheme="majorHAnsi" w:hAnsiTheme="majorHAnsi" w:cstheme="majorHAnsi"/>
                <w:b/>
                <w:bCs/>
                <w:color w:val="007576" w:themeColor="accent1"/>
                <w:sz w:val="22"/>
                <w:szCs w:val="22"/>
                <w:u w:val="single"/>
                <w:shd w:val="clear" w:color="auto" w:fill="FFFFFF"/>
              </w:rPr>
              <w:t xml:space="preserve">Product prioritisation report of the JRC </w:t>
            </w:r>
          </w:p>
          <w:p w14:paraId="39E9096C" w14:textId="60B90C74" w:rsidR="00C86D1F" w:rsidRPr="000C18ED" w:rsidRDefault="00061400" w:rsidP="00A627F5">
            <w:pPr>
              <w:pStyle w:val="Default"/>
              <w:numPr>
                <w:ilvl w:val="0"/>
                <w:numId w:val="25"/>
              </w:numPr>
              <w:jc w:val="both"/>
              <w:rPr>
                <w:rFonts w:asciiTheme="majorHAnsi" w:hAnsiTheme="majorHAnsi" w:cstheme="majorHAnsi"/>
                <w:b/>
                <w:bCs/>
                <w:color w:val="auto"/>
                <w:sz w:val="22"/>
                <w:szCs w:val="22"/>
              </w:rPr>
            </w:pPr>
            <w:r w:rsidRPr="00061400">
              <w:rPr>
                <w:rFonts w:asciiTheme="majorHAnsi" w:hAnsiTheme="majorHAnsi" w:cstheme="majorHAnsi"/>
                <w:color w:val="auto"/>
                <w:sz w:val="22"/>
                <w:szCs w:val="22"/>
              </w:rPr>
              <w:t xml:space="preserve">The </w:t>
            </w:r>
            <w:r w:rsidRPr="00061400">
              <w:rPr>
                <w:rFonts w:asciiTheme="majorHAnsi" w:hAnsiTheme="majorHAnsi" w:cstheme="majorHAnsi"/>
                <w:b/>
                <w:bCs/>
                <w:color w:val="auto"/>
                <w:sz w:val="22"/>
                <w:szCs w:val="22"/>
              </w:rPr>
              <w:t>JRC</w:t>
            </w:r>
            <w:r w:rsidR="00B51224" w:rsidRPr="00D17996">
              <w:rPr>
                <w:rFonts w:asciiTheme="majorHAnsi" w:hAnsiTheme="majorHAnsi" w:cstheme="majorHAnsi"/>
                <w:b/>
                <w:bCs/>
                <w:color w:val="auto"/>
                <w:sz w:val="22"/>
                <w:szCs w:val="22"/>
              </w:rPr>
              <w:t xml:space="preserve"> final</w:t>
            </w:r>
            <w:r w:rsidRPr="00061400">
              <w:rPr>
                <w:rFonts w:asciiTheme="majorHAnsi" w:hAnsiTheme="majorHAnsi" w:cstheme="majorHAnsi"/>
                <w:b/>
                <w:bCs/>
                <w:color w:val="auto"/>
                <w:sz w:val="22"/>
                <w:szCs w:val="22"/>
              </w:rPr>
              <w:t xml:space="preserve"> </w:t>
            </w:r>
            <w:r w:rsidRPr="00D17996">
              <w:rPr>
                <w:rFonts w:asciiTheme="majorHAnsi" w:hAnsiTheme="majorHAnsi" w:cstheme="majorHAnsi"/>
                <w:b/>
                <w:bCs/>
                <w:color w:val="auto"/>
                <w:sz w:val="22"/>
                <w:szCs w:val="22"/>
              </w:rPr>
              <w:t>report</w:t>
            </w:r>
            <w:r w:rsidRPr="00D17996">
              <w:rPr>
                <w:rFonts w:asciiTheme="majorHAnsi" w:hAnsiTheme="majorHAnsi" w:cstheme="majorHAnsi"/>
                <w:color w:val="auto"/>
                <w:sz w:val="22"/>
                <w:szCs w:val="22"/>
              </w:rPr>
              <w:t xml:space="preserve"> on </w:t>
            </w:r>
            <w:r w:rsidRPr="00061400">
              <w:rPr>
                <w:rFonts w:asciiTheme="majorHAnsi" w:hAnsiTheme="majorHAnsi" w:cstheme="majorHAnsi"/>
                <w:color w:val="auto"/>
                <w:sz w:val="22"/>
                <w:szCs w:val="22"/>
              </w:rPr>
              <w:t>ESPR product priorities is expected to be published in</w:t>
            </w:r>
            <w:r w:rsidRPr="00D17996">
              <w:rPr>
                <w:rFonts w:asciiTheme="majorHAnsi" w:hAnsiTheme="majorHAnsi" w:cstheme="majorHAnsi"/>
                <w:color w:val="auto"/>
                <w:sz w:val="22"/>
                <w:szCs w:val="22"/>
              </w:rPr>
              <w:t xml:space="preserve"> Q4</w:t>
            </w:r>
            <w:r w:rsidR="00A01153" w:rsidRPr="00D17996">
              <w:rPr>
                <w:rFonts w:asciiTheme="majorHAnsi" w:hAnsiTheme="majorHAnsi" w:cstheme="majorHAnsi"/>
                <w:color w:val="auto"/>
                <w:sz w:val="22"/>
                <w:szCs w:val="22"/>
              </w:rPr>
              <w:t xml:space="preserve"> on</w:t>
            </w:r>
            <w:hyperlink r:id="rId15" w:history="1">
              <w:r w:rsidR="00A01153" w:rsidRPr="00D17996">
                <w:rPr>
                  <w:rStyle w:val="Lienhypertexte"/>
                  <w:rFonts w:asciiTheme="majorHAnsi" w:hAnsiTheme="majorHAnsi" w:cstheme="majorHAnsi"/>
                  <w:color w:val="007576" w:themeColor="accent1"/>
                  <w:sz w:val="22"/>
                  <w:szCs w:val="22"/>
                  <w:u w:val="none"/>
                </w:rPr>
                <w:t xml:space="preserve"> </w:t>
              </w:r>
              <w:r w:rsidR="00A01153" w:rsidRPr="00D17996">
                <w:rPr>
                  <w:rStyle w:val="Lienhypertexte"/>
                  <w:rFonts w:asciiTheme="majorHAnsi" w:hAnsiTheme="majorHAnsi" w:cstheme="majorHAnsi"/>
                  <w:color w:val="007576" w:themeColor="accent1"/>
                  <w:sz w:val="22"/>
                  <w:szCs w:val="22"/>
                </w:rPr>
                <w:t>this website</w:t>
              </w:r>
            </w:hyperlink>
            <w:r w:rsidRPr="00061400">
              <w:rPr>
                <w:rFonts w:asciiTheme="majorHAnsi" w:hAnsiTheme="majorHAnsi" w:cstheme="majorHAnsi"/>
                <w:color w:val="auto"/>
                <w:sz w:val="22"/>
                <w:szCs w:val="22"/>
              </w:rPr>
              <w:t>. The JRC's prioritization methodology is based on criteria considering environmental</w:t>
            </w:r>
            <w:r w:rsidR="00B51224" w:rsidRPr="00D17996">
              <w:rPr>
                <w:rFonts w:asciiTheme="majorHAnsi" w:hAnsiTheme="majorHAnsi" w:cstheme="majorHAnsi"/>
                <w:color w:val="auto"/>
                <w:sz w:val="22"/>
                <w:szCs w:val="22"/>
              </w:rPr>
              <w:t xml:space="preserve"> </w:t>
            </w:r>
            <w:r w:rsidR="00B51224" w:rsidRPr="00D17996">
              <w:rPr>
                <w:rStyle w:val="Appelnotedebasdep"/>
                <w:rFonts w:asciiTheme="majorHAnsi" w:hAnsiTheme="majorHAnsi" w:cstheme="majorHAnsi"/>
                <w:color w:val="auto"/>
                <w:sz w:val="22"/>
                <w:szCs w:val="22"/>
              </w:rPr>
              <w:footnoteReference w:id="8"/>
            </w:r>
            <w:r w:rsidRPr="00061400">
              <w:rPr>
                <w:rFonts w:asciiTheme="majorHAnsi" w:hAnsiTheme="majorHAnsi" w:cstheme="majorHAnsi"/>
                <w:color w:val="auto"/>
                <w:sz w:val="22"/>
                <w:szCs w:val="22"/>
              </w:rPr>
              <w:t>, market, and economic aspects</w:t>
            </w:r>
          </w:p>
          <w:p w14:paraId="67F333B6" w14:textId="77777777" w:rsidR="000C18ED" w:rsidRDefault="000C18ED" w:rsidP="000C18ED">
            <w:pPr>
              <w:pStyle w:val="Default"/>
              <w:jc w:val="both"/>
              <w:rPr>
                <w:rFonts w:asciiTheme="majorHAnsi" w:hAnsiTheme="majorHAnsi" w:cstheme="majorHAnsi"/>
                <w:color w:val="auto"/>
                <w:sz w:val="22"/>
                <w:szCs w:val="22"/>
              </w:rPr>
            </w:pPr>
          </w:p>
          <w:p w14:paraId="256BD181" w14:textId="77777777" w:rsidR="000C18ED" w:rsidRDefault="000C18ED" w:rsidP="000C18ED">
            <w:pPr>
              <w:pStyle w:val="Default"/>
              <w:jc w:val="both"/>
              <w:rPr>
                <w:rFonts w:asciiTheme="majorHAnsi" w:hAnsiTheme="majorHAnsi" w:cstheme="majorHAnsi"/>
                <w:color w:val="auto"/>
                <w:sz w:val="22"/>
                <w:szCs w:val="22"/>
              </w:rPr>
            </w:pPr>
          </w:p>
          <w:p w14:paraId="24E02E3D" w14:textId="77777777" w:rsidR="000C18ED" w:rsidRPr="00D17996" w:rsidRDefault="000C18ED" w:rsidP="000C18ED">
            <w:pPr>
              <w:pStyle w:val="Default"/>
              <w:jc w:val="both"/>
              <w:rPr>
                <w:rFonts w:asciiTheme="majorHAnsi" w:hAnsiTheme="majorHAnsi" w:cstheme="majorHAnsi"/>
                <w:b/>
                <w:bCs/>
                <w:color w:val="auto"/>
                <w:sz w:val="22"/>
                <w:szCs w:val="22"/>
              </w:rPr>
            </w:pPr>
          </w:p>
          <w:tbl>
            <w:tblPr>
              <w:tblpPr w:leftFromText="180" w:rightFromText="180" w:vertAnchor="page" w:horzAnchor="margin" w:tblpY="1906"/>
              <w:tblOverlap w:val="never"/>
              <w:tblW w:w="15446" w:type="dxa"/>
              <w:tblLayout w:type="fixed"/>
              <w:tblLook w:val="0000" w:firstRow="0" w:lastRow="0" w:firstColumn="0" w:lastColumn="0" w:noHBand="0" w:noVBand="0"/>
            </w:tblPr>
            <w:tblGrid>
              <w:gridCol w:w="15446"/>
            </w:tblGrid>
            <w:tr w:rsidR="00386D6A" w:rsidRPr="00D17996" w14:paraId="34265992" w14:textId="77777777" w:rsidTr="00331314">
              <w:trPr>
                <w:trHeight w:val="199"/>
              </w:trPr>
              <w:tc>
                <w:tcPr>
                  <w:tcW w:w="15446" w:type="dxa"/>
                  <w:shd w:val="clear" w:color="auto" w:fill="007576" w:themeFill="accent1"/>
                  <w:vAlign w:val="center"/>
                </w:tcPr>
                <w:p w14:paraId="5C654574" w14:textId="77777777" w:rsidR="00386D6A" w:rsidRPr="00D17996" w:rsidRDefault="00386D6A" w:rsidP="008831F8">
                  <w:pPr>
                    <w:pStyle w:val="Default"/>
                    <w:numPr>
                      <w:ilvl w:val="0"/>
                      <w:numId w:val="26"/>
                    </w:numPr>
                    <w:spacing w:line="360" w:lineRule="auto"/>
                    <w:jc w:val="center"/>
                    <w:rPr>
                      <w:rFonts w:asciiTheme="majorHAnsi" w:hAnsiTheme="majorHAnsi" w:cstheme="majorHAnsi"/>
                      <w:b/>
                      <w:bCs/>
                      <w:color w:val="FFFFFF" w:themeColor="background1"/>
                      <w:sz w:val="22"/>
                      <w:szCs w:val="22"/>
                    </w:rPr>
                  </w:pPr>
                  <w:r w:rsidRPr="00D17996">
                    <w:rPr>
                      <w:rFonts w:asciiTheme="majorHAnsi" w:hAnsiTheme="majorHAnsi" w:cstheme="majorHAnsi"/>
                      <w:b/>
                      <w:bCs/>
                      <w:color w:val="FFFFFF" w:themeColor="background1"/>
                      <w:sz w:val="22"/>
                      <w:szCs w:val="22"/>
                    </w:rPr>
                    <w:lastRenderedPageBreak/>
                    <w:t>METHODOLOGY FOR ECODESIGN AND ESPR METHODOLOGY, INCLUDING PEF</w:t>
                  </w:r>
                </w:p>
              </w:tc>
            </w:tr>
            <w:tr w:rsidR="00386D6A" w:rsidRPr="00D17996" w14:paraId="659F6E13" w14:textId="77777777" w:rsidTr="00331314">
              <w:trPr>
                <w:trHeight w:val="199"/>
              </w:trPr>
              <w:tc>
                <w:tcPr>
                  <w:tcW w:w="15446" w:type="dxa"/>
                  <w:shd w:val="clear" w:color="auto" w:fill="FFFFFF" w:themeFill="background1"/>
                  <w:vAlign w:val="center"/>
                </w:tcPr>
                <w:p w14:paraId="194A877B" w14:textId="784D2990" w:rsidR="00386D6A" w:rsidRPr="00D17996" w:rsidRDefault="008A4959" w:rsidP="00A627F5">
                  <w:pPr>
                    <w:pStyle w:val="Default"/>
                    <w:numPr>
                      <w:ilvl w:val="0"/>
                      <w:numId w:val="25"/>
                    </w:numPr>
                    <w:jc w:val="both"/>
                    <w:rPr>
                      <w:rFonts w:asciiTheme="majorHAnsi" w:hAnsiTheme="majorHAnsi" w:cstheme="majorHAnsi"/>
                      <w:color w:val="auto"/>
                      <w:sz w:val="22"/>
                      <w:szCs w:val="22"/>
                    </w:rPr>
                  </w:pPr>
                  <w:r w:rsidRPr="008A4959">
                    <w:rPr>
                      <w:rFonts w:asciiTheme="majorHAnsi" w:hAnsiTheme="majorHAnsi" w:cstheme="majorHAnsi"/>
                      <w:color w:val="auto"/>
                      <w:sz w:val="22"/>
                      <w:szCs w:val="22"/>
                    </w:rPr>
                    <w:t xml:space="preserve">The </w:t>
                  </w:r>
                  <w:r w:rsidRPr="008A4959">
                    <w:rPr>
                      <w:rFonts w:asciiTheme="majorHAnsi" w:hAnsiTheme="majorHAnsi" w:cstheme="majorHAnsi"/>
                      <w:b/>
                      <w:bCs/>
                      <w:color w:val="auto"/>
                      <w:sz w:val="22"/>
                      <w:szCs w:val="22"/>
                    </w:rPr>
                    <w:t>methodology</w:t>
                  </w:r>
                  <w:r w:rsidRPr="008A4959">
                    <w:rPr>
                      <w:rFonts w:asciiTheme="majorHAnsi" w:hAnsiTheme="majorHAnsi" w:cstheme="majorHAnsi"/>
                      <w:color w:val="auto"/>
                      <w:sz w:val="22"/>
                      <w:szCs w:val="22"/>
                    </w:rPr>
                    <w:t xml:space="preserve"> for calculating </w:t>
                  </w:r>
                  <w:r w:rsidRPr="00D17996">
                    <w:rPr>
                      <w:rFonts w:asciiTheme="majorHAnsi" w:hAnsiTheme="majorHAnsi" w:cstheme="majorHAnsi"/>
                      <w:color w:val="auto"/>
                      <w:sz w:val="22"/>
                      <w:szCs w:val="22"/>
                    </w:rPr>
                    <w:t xml:space="preserve">products </w:t>
                  </w:r>
                  <w:r w:rsidRPr="008A4959">
                    <w:rPr>
                      <w:rFonts w:asciiTheme="majorHAnsi" w:hAnsiTheme="majorHAnsi" w:cstheme="majorHAnsi"/>
                      <w:color w:val="auto"/>
                      <w:sz w:val="22"/>
                      <w:szCs w:val="22"/>
                    </w:rPr>
                    <w:t>aspects will be defined in the delegated acts under the ESPR. These acts may use existing standards</w:t>
                  </w:r>
                  <w:r w:rsidR="009C0770" w:rsidRPr="00D17996">
                    <w:rPr>
                      <w:rFonts w:asciiTheme="majorHAnsi" w:hAnsiTheme="majorHAnsi" w:cstheme="majorHAnsi"/>
                      <w:color w:val="auto"/>
                      <w:sz w:val="22"/>
                      <w:szCs w:val="22"/>
                    </w:rPr>
                    <w:t xml:space="preserve"> (</w:t>
                  </w:r>
                  <w:proofErr w:type="spellStart"/>
                  <w:r w:rsidR="009C0770" w:rsidRPr="00D17996">
                    <w:rPr>
                      <w:rFonts w:asciiTheme="majorHAnsi" w:hAnsiTheme="majorHAnsi" w:cstheme="majorHAnsi"/>
                      <w:color w:val="auto"/>
                      <w:sz w:val="22"/>
                      <w:szCs w:val="22"/>
                    </w:rPr>
                    <w:t>e.g</w:t>
                  </w:r>
                  <w:proofErr w:type="spellEnd"/>
                  <w:r w:rsidR="009C0770" w:rsidRPr="00D17996">
                    <w:rPr>
                      <w:rFonts w:asciiTheme="majorHAnsi" w:hAnsiTheme="majorHAnsi" w:cstheme="majorHAnsi"/>
                      <w:color w:val="auto"/>
                      <w:sz w:val="22"/>
                      <w:szCs w:val="22"/>
                    </w:rPr>
                    <w:t>,</w:t>
                  </w:r>
                  <w:r w:rsidRPr="008A4959">
                    <w:rPr>
                      <w:rFonts w:asciiTheme="majorHAnsi" w:hAnsiTheme="majorHAnsi" w:cstheme="majorHAnsi"/>
                      <w:color w:val="auto"/>
                      <w:sz w:val="22"/>
                      <w:szCs w:val="22"/>
                    </w:rPr>
                    <w:t xml:space="preserve"> </w:t>
                  </w:r>
                  <w:r w:rsidRPr="008A4959">
                    <w:rPr>
                      <w:rFonts w:asciiTheme="majorHAnsi" w:hAnsiTheme="majorHAnsi" w:cstheme="majorHAnsi"/>
                      <w:i/>
                      <w:iCs/>
                      <w:color w:val="auto"/>
                      <w:sz w:val="22"/>
                      <w:szCs w:val="22"/>
                    </w:rPr>
                    <w:t>EN45554</w:t>
                  </w:r>
                  <w:r w:rsidR="009C0770" w:rsidRPr="00D17996">
                    <w:rPr>
                      <w:rFonts w:asciiTheme="majorHAnsi" w:hAnsiTheme="majorHAnsi" w:cstheme="majorHAnsi"/>
                      <w:color w:val="auto"/>
                      <w:sz w:val="22"/>
                      <w:szCs w:val="22"/>
                    </w:rPr>
                    <w:t>)</w:t>
                  </w:r>
                  <w:r w:rsidRPr="008A4959">
                    <w:rPr>
                      <w:rFonts w:asciiTheme="majorHAnsi" w:hAnsiTheme="majorHAnsi" w:cstheme="majorHAnsi"/>
                      <w:color w:val="auto"/>
                      <w:sz w:val="22"/>
                      <w:szCs w:val="22"/>
                    </w:rPr>
                    <w:t xml:space="preserve"> where appropriate, or call for new standards to be developed</w:t>
                  </w:r>
                  <w:r w:rsidR="009C0770" w:rsidRPr="00D17996">
                    <w:rPr>
                      <w:rFonts w:asciiTheme="majorHAnsi" w:hAnsiTheme="majorHAnsi" w:cstheme="majorHAnsi"/>
                      <w:color w:val="auto"/>
                      <w:sz w:val="22"/>
                      <w:szCs w:val="22"/>
                    </w:rPr>
                    <w:t>.</w:t>
                  </w:r>
                  <w:r w:rsidR="00B22E25" w:rsidRPr="00D17996">
                    <w:rPr>
                      <w:rFonts w:asciiTheme="majorHAnsi" w:hAnsiTheme="majorHAnsi" w:cstheme="majorHAnsi"/>
                      <w:color w:val="auto"/>
                      <w:sz w:val="22"/>
                      <w:szCs w:val="22"/>
                    </w:rPr>
                    <w:t xml:space="preserve"> </w:t>
                  </w:r>
                  <w:r w:rsidR="00535EC7" w:rsidRPr="00D17996">
                    <w:rPr>
                      <w:rFonts w:asciiTheme="majorHAnsi" w:hAnsiTheme="majorHAnsi" w:cstheme="majorHAnsi"/>
                      <w:color w:val="auto"/>
                      <w:sz w:val="22"/>
                      <w:szCs w:val="22"/>
                    </w:rPr>
                    <w:t xml:space="preserve">Within the context of the </w:t>
                  </w:r>
                  <w:proofErr w:type="spellStart"/>
                  <w:r w:rsidR="00535EC7" w:rsidRPr="00D17996">
                    <w:rPr>
                      <w:rFonts w:asciiTheme="majorHAnsi" w:hAnsiTheme="majorHAnsi" w:cstheme="majorHAnsi"/>
                      <w:color w:val="auto"/>
                      <w:sz w:val="22"/>
                      <w:szCs w:val="22"/>
                    </w:rPr>
                    <w:t>Ecodesign</w:t>
                  </w:r>
                  <w:proofErr w:type="spellEnd"/>
                  <w:r w:rsidR="00535EC7" w:rsidRPr="00D17996">
                    <w:rPr>
                      <w:rFonts w:asciiTheme="majorHAnsi" w:hAnsiTheme="majorHAnsi" w:cstheme="majorHAnsi"/>
                      <w:color w:val="auto"/>
                      <w:sz w:val="22"/>
                      <w:szCs w:val="22"/>
                    </w:rPr>
                    <w:t xml:space="preserve"> Forum s</w:t>
                  </w:r>
                  <w:r w:rsidRPr="008A4959">
                    <w:rPr>
                      <w:rFonts w:asciiTheme="majorHAnsi" w:hAnsiTheme="majorHAnsi" w:cstheme="majorHAnsi"/>
                      <w:color w:val="auto"/>
                      <w:sz w:val="22"/>
                      <w:szCs w:val="22"/>
                    </w:rPr>
                    <w:t>takeholders</w:t>
                  </w:r>
                  <w:r w:rsidR="00535EC7" w:rsidRPr="00D17996">
                    <w:rPr>
                      <w:rFonts w:asciiTheme="majorHAnsi" w:hAnsiTheme="majorHAnsi" w:cstheme="majorHAnsi"/>
                      <w:color w:val="auto"/>
                      <w:sz w:val="22"/>
                      <w:szCs w:val="22"/>
                    </w:rPr>
                    <w:t xml:space="preserve"> </w:t>
                  </w:r>
                  <w:r w:rsidRPr="008A4959">
                    <w:rPr>
                      <w:rFonts w:asciiTheme="majorHAnsi" w:hAnsiTheme="majorHAnsi" w:cstheme="majorHAnsi"/>
                      <w:color w:val="auto"/>
                      <w:sz w:val="22"/>
                      <w:szCs w:val="22"/>
                    </w:rPr>
                    <w:t xml:space="preserve">will be </w:t>
                  </w:r>
                  <w:r w:rsidR="00535EC7" w:rsidRPr="00D17996">
                    <w:rPr>
                      <w:rFonts w:asciiTheme="majorHAnsi" w:hAnsiTheme="majorHAnsi" w:cstheme="majorHAnsi"/>
                      <w:color w:val="auto"/>
                      <w:sz w:val="22"/>
                      <w:szCs w:val="22"/>
                    </w:rPr>
                    <w:t>involved and consulted for</w:t>
                  </w:r>
                  <w:r w:rsidRPr="008A4959">
                    <w:rPr>
                      <w:rFonts w:asciiTheme="majorHAnsi" w:hAnsiTheme="majorHAnsi" w:cstheme="majorHAnsi"/>
                      <w:color w:val="auto"/>
                      <w:sz w:val="22"/>
                      <w:szCs w:val="22"/>
                    </w:rPr>
                    <w:t xml:space="preserve"> the preparation of delegated act</w:t>
                  </w:r>
                  <w:r w:rsidR="00535EC7" w:rsidRPr="00D17996">
                    <w:rPr>
                      <w:rFonts w:asciiTheme="majorHAnsi" w:hAnsiTheme="majorHAnsi" w:cstheme="majorHAnsi"/>
                      <w:color w:val="auto"/>
                      <w:sz w:val="22"/>
                      <w:szCs w:val="22"/>
                    </w:rPr>
                    <w:t>s</w:t>
                  </w:r>
                </w:p>
                <w:p w14:paraId="07D45853" w14:textId="77777777" w:rsidR="00A77FFD" w:rsidRPr="00D17996" w:rsidRDefault="00A77FFD" w:rsidP="00A627F5">
                  <w:pPr>
                    <w:pStyle w:val="Default"/>
                    <w:ind w:left="360"/>
                    <w:jc w:val="both"/>
                    <w:rPr>
                      <w:rFonts w:asciiTheme="majorHAnsi" w:hAnsiTheme="majorHAnsi" w:cstheme="majorHAnsi"/>
                      <w:color w:val="auto"/>
                      <w:sz w:val="22"/>
                      <w:szCs w:val="22"/>
                    </w:rPr>
                  </w:pPr>
                </w:p>
                <w:p w14:paraId="30CDD659" w14:textId="43CB1809" w:rsidR="00535EC7" w:rsidRPr="00D17996" w:rsidRDefault="00A77FFD" w:rsidP="00A627F5">
                  <w:pPr>
                    <w:pStyle w:val="Default"/>
                    <w:numPr>
                      <w:ilvl w:val="0"/>
                      <w:numId w:val="25"/>
                    </w:numPr>
                    <w:jc w:val="both"/>
                    <w:rPr>
                      <w:rFonts w:asciiTheme="majorHAnsi" w:hAnsiTheme="majorHAnsi" w:cstheme="majorHAnsi"/>
                      <w:color w:val="auto"/>
                      <w:sz w:val="22"/>
                      <w:szCs w:val="22"/>
                    </w:rPr>
                  </w:pPr>
                  <w:r w:rsidRPr="00D17996">
                    <w:rPr>
                      <w:rFonts w:asciiTheme="majorHAnsi" w:hAnsiTheme="majorHAnsi" w:cstheme="majorHAnsi"/>
                      <w:b/>
                      <w:bCs/>
                      <w:color w:val="auto"/>
                      <w:sz w:val="22"/>
                      <w:szCs w:val="22"/>
                    </w:rPr>
                    <w:t>Product Environmental Footprint</w:t>
                  </w:r>
                  <w:r w:rsidR="00310EE0" w:rsidRPr="00D17996">
                    <w:rPr>
                      <w:rStyle w:val="Appelnotedebasdep"/>
                      <w:rFonts w:asciiTheme="majorHAnsi" w:hAnsiTheme="majorHAnsi" w:cstheme="majorHAnsi"/>
                      <w:b/>
                      <w:bCs/>
                      <w:color w:val="auto"/>
                      <w:sz w:val="22"/>
                      <w:szCs w:val="22"/>
                    </w:rPr>
                    <w:footnoteReference w:id="9"/>
                  </w:r>
                  <w:r w:rsidRPr="00D17996">
                    <w:rPr>
                      <w:rFonts w:asciiTheme="majorHAnsi" w:hAnsiTheme="majorHAnsi" w:cstheme="majorHAnsi"/>
                      <w:b/>
                      <w:bCs/>
                      <w:color w:val="auto"/>
                      <w:sz w:val="22"/>
                      <w:szCs w:val="22"/>
                    </w:rPr>
                    <w:t xml:space="preserve"> </w:t>
                  </w:r>
                  <w:r w:rsidRPr="00D17996">
                    <w:rPr>
                      <w:rFonts w:asciiTheme="majorHAnsi" w:hAnsiTheme="majorHAnsi" w:cstheme="majorHAnsi"/>
                      <w:color w:val="auto"/>
                      <w:sz w:val="22"/>
                      <w:szCs w:val="22"/>
                    </w:rPr>
                    <w:t xml:space="preserve">: </w:t>
                  </w:r>
                  <w:r w:rsidR="000B0C16" w:rsidRPr="00D17996">
                    <w:rPr>
                      <w:rFonts w:asciiTheme="majorHAnsi" w:hAnsiTheme="majorHAnsi" w:cstheme="majorHAnsi"/>
                      <w:color w:val="auto"/>
                      <w:sz w:val="22"/>
                      <w:szCs w:val="22"/>
                    </w:rPr>
                    <w:t>PEF method and PEFCRs category rules are some of the</w:t>
                  </w:r>
                  <w:r w:rsidR="003A4C83" w:rsidRPr="00D17996">
                    <w:rPr>
                      <w:rFonts w:asciiTheme="majorHAnsi" w:hAnsiTheme="majorHAnsi" w:cstheme="majorHAnsi"/>
                      <w:color w:val="auto"/>
                      <w:sz w:val="22"/>
                      <w:szCs w:val="22"/>
                    </w:rPr>
                    <w:t xml:space="preserve"> LCA</w:t>
                  </w:r>
                  <w:r w:rsidR="000B0C16" w:rsidRPr="00D17996">
                    <w:rPr>
                      <w:rFonts w:asciiTheme="majorHAnsi" w:hAnsiTheme="majorHAnsi" w:cstheme="majorHAnsi"/>
                      <w:color w:val="auto"/>
                      <w:sz w:val="22"/>
                      <w:szCs w:val="22"/>
                    </w:rPr>
                    <w:t xml:space="preserve"> methods</w:t>
                  </w:r>
                  <w:r w:rsidR="003A73B4" w:rsidRPr="00D17996">
                    <w:rPr>
                      <w:rFonts w:asciiTheme="majorHAnsi" w:hAnsiTheme="majorHAnsi" w:cstheme="majorHAnsi"/>
                      <w:color w:val="auto"/>
                      <w:sz w:val="22"/>
                      <w:szCs w:val="22"/>
                    </w:rPr>
                    <w:t xml:space="preserve"> </w:t>
                  </w:r>
                  <w:r w:rsidR="000B0C16" w:rsidRPr="00D17996">
                    <w:rPr>
                      <w:rFonts w:asciiTheme="majorHAnsi" w:hAnsiTheme="majorHAnsi" w:cstheme="majorHAnsi"/>
                      <w:color w:val="auto"/>
                      <w:sz w:val="22"/>
                      <w:szCs w:val="22"/>
                    </w:rPr>
                    <w:t>that will be used</w:t>
                  </w:r>
                  <w:r w:rsidR="008602B9" w:rsidRPr="00D17996">
                    <w:rPr>
                      <w:rFonts w:asciiTheme="majorHAnsi" w:hAnsiTheme="majorHAnsi" w:cstheme="majorHAnsi"/>
                      <w:color w:val="auto"/>
                      <w:sz w:val="22"/>
                      <w:szCs w:val="22"/>
                    </w:rPr>
                    <w:t xml:space="preserve"> where relevant</w:t>
                  </w:r>
                  <w:r w:rsidR="000B0C16" w:rsidRPr="00D17996">
                    <w:rPr>
                      <w:rFonts w:asciiTheme="majorHAnsi" w:hAnsiTheme="majorHAnsi" w:cstheme="majorHAnsi"/>
                      <w:color w:val="auto"/>
                      <w:sz w:val="22"/>
                      <w:szCs w:val="22"/>
                    </w:rPr>
                    <w:t xml:space="preserve"> to develop </w:t>
                  </w:r>
                  <w:proofErr w:type="spellStart"/>
                  <w:r w:rsidR="00640B43" w:rsidRPr="00D17996">
                    <w:rPr>
                      <w:rFonts w:asciiTheme="majorHAnsi" w:hAnsiTheme="majorHAnsi" w:cstheme="majorHAnsi"/>
                      <w:color w:val="auto"/>
                      <w:sz w:val="22"/>
                      <w:szCs w:val="22"/>
                    </w:rPr>
                    <w:t>ecodesign</w:t>
                  </w:r>
                  <w:proofErr w:type="spellEnd"/>
                  <w:r w:rsidR="000B0C16" w:rsidRPr="00D17996">
                    <w:rPr>
                      <w:rFonts w:asciiTheme="majorHAnsi" w:hAnsiTheme="majorHAnsi" w:cstheme="majorHAnsi"/>
                      <w:color w:val="auto"/>
                      <w:sz w:val="22"/>
                      <w:szCs w:val="22"/>
                    </w:rPr>
                    <w:t xml:space="preserve"> requirements</w:t>
                  </w:r>
                  <w:r w:rsidR="003A73B4" w:rsidRPr="00D17996">
                    <w:rPr>
                      <w:rFonts w:asciiTheme="majorHAnsi" w:hAnsiTheme="majorHAnsi" w:cstheme="majorHAnsi"/>
                      <w:color w:val="auto"/>
                      <w:sz w:val="22"/>
                      <w:szCs w:val="22"/>
                    </w:rPr>
                    <w:t xml:space="preserve"> (depending on the product category and type, </w:t>
                  </w:r>
                  <w:r w:rsidR="00E1120B" w:rsidRPr="00D17996">
                    <w:rPr>
                      <w:rFonts w:asciiTheme="majorHAnsi" w:hAnsiTheme="majorHAnsi" w:cstheme="majorHAnsi"/>
                      <w:color w:val="auto"/>
                      <w:sz w:val="22"/>
                      <w:szCs w:val="22"/>
                    </w:rPr>
                    <w:t>availability of data or PEFCRs, feasibility of measuring environmental impacts along a product’s lifecycle)</w:t>
                  </w:r>
                </w:p>
                <w:p w14:paraId="2A2196B5" w14:textId="2788D271" w:rsidR="00535EC7" w:rsidRPr="00D17996" w:rsidRDefault="00535EC7" w:rsidP="00A627F5">
                  <w:pPr>
                    <w:pStyle w:val="Default"/>
                    <w:jc w:val="both"/>
                    <w:rPr>
                      <w:rFonts w:asciiTheme="majorHAnsi" w:hAnsiTheme="majorHAnsi" w:cstheme="majorHAnsi"/>
                      <w:color w:val="auto"/>
                      <w:sz w:val="22"/>
                      <w:szCs w:val="22"/>
                    </w:rPr>
                  </w:pPr>
                </w:p>
              </w:tc>
            </w:tr>
            <w:tr w:rsidR="00386D6A" w:rsidRPr="00D17996" w14:paraId="4336CA94" w14:textId="77777777" w:rsidTr="00331314">
              <w:trPr>
                <w:trHeight w:val="199"/>
              </w:trPr>
              <w:tc>
                <w:tcPr>
                  <w:tcW w:w="15446" w:type="dxa"/>
                  <w:shd w:val="clear" w:color="auto" w:fill="007576" w:themeFill="accent1"/>
                  <w:vAlign w:val="center"/>
                </w:tcPr>
                <w:p w14:paraId="3E46F521" w14:textId="79D46EC5" w:rsidR="00386D6A" w:rsidRPr="00D17996" w:rsidRDefault="00331314" w:rsidP="008831F8">
                  <w:pPr>
                    <w:pStyle w:val="Default"/>
                    <w:numPr>
                      <w:ilvl w:val="0"/>
                      <w:numId w:val="26"/>
                    </w:numPr>
                    <w:spacing w:line="360" w:lineRule="auto"/>
                    <w:jc w:val="center"/>
                    <w:rPr>
                      <w:rFonts w:asciiTheme="majorHAnsi" w:hAnsiTheme="majorHAnsi" w:cstheme="majorHAnsi"/>
                      <w:b/>
                      <w:bCs/>
                      <w:color w:val="FFFFFF" w:themeColor="background1"/>
                      <w:sz w:val="22"/>
                      <w:szCs w:val="22"/>
                    </w:rPr>
                  </w:pPr>
                  <w:r w:rsidRPr="00D17996">
                    <w:rPr>
                      <w:rFonts w:asciiTheme="majorHAnsi" w:hAnsiTheme="majorHAnsi" w:cstheme="majorHAnsi"/>
                      <w:b/>
                      <w:bCs/>
                      <w:color w:val="FFFFFF" w:themeColor="background1"/>
                      <w:sz w:val="22"/>
                      <w:szCs w:val="22"/>
                    </w:rPr>
                    <w:t>SELF-REGULATION</w:t>
                  </w:r>
                </w:p>
              </w:tc>
            </w:tr>
            <w:tr w:rsidR="00C40F80" w:rsidRPr="00D17996" w14:paraId="76C89AA7" w14:textId="77777777" w:rsidTr="00C40F80">
              <w:trPr>
                <w:trHeight w:val="199"/>
              </w:trPr>
              <w:tc>
                <w:tcPr>
                  <w:tcW w:w="15446" w:type="dxa"/>
                  <w:shd w:val="clear" w:color="auto" w:fill="FFFFFF" w:themeFill="background1"/>
                  <w:vAlign w:val="center"/>
                </w:tcPr>
                <w:p w14:paraId="452A78C3" w14:textId="146346A9" w:rsidR="00C40F80" w:rsidRPr="00D17996" w:rsidRDefault="003A0909" w:rsidP="00A627F5">
                  <w:pPr>
                    <w:pStyle w:val="Default"/>
                    <w:numPr>
                      <w:ilvl w:val="0"/>
                      <w:numId w:val="28"/>
                    </w:numPr>
                    <w:jc w:val="both"/>
                    <w:rPr>
                      <w:rFonts w:asciiTheme="majorHAnsi" w:hAnsiTheme="majorHAnsi" w:cstheme="majorHAnsi"/>
                      <w:color w:val="FFFFFF" w:themeColor="background1"/>
                      <w:sz w:val="22"/>
                      <w:szCs w:val="22"/>
                    </w:rPr>
                  </w:pPr>
                  <w:r w:rsidRPr="00D17996">
                    <w:rPr>
                      <w:rFonts w:asciiTheme="majorHAnsi" w:hAnsiTheme="majorHAnsi" w:cstheme="majorHAnsi"/>
                      <w:color w:val="auto"/>
                      <w:sz w:val="22"/>
                      <w:szCs w:val="22"/>
                    </w:rPr>
                    <w:t xml:space="preserve">ESPR sets out criteria for </w:t>
                  </w:r>
                  <w:r w:rsidRPr="00D17996">
                    <w:rPr>
                      <w:rFonts w:asciiTheme="majorHAnsi" w:hAnsiTheme="majorHAnsi" w:cstheme="majorHAnsi"/>
                      <w:b/>
                      <w:bCs/>
                      <w:color w:val="auto"/>
                      <w:sz w:val="22"/>
                      <w:szCs w:val="22"/>
                    </w:rPr>
                    <w:t>self-regulation</w:t>
                  </w:r>
                  <w:r w:rsidRPr="00D17996">
                    <w:rPr>
                      <w:rFonts w:asciiTheme="majorHAnsi" w:hAnsiTheme="majorHAnsi" w:cstheme="majorHAnsi"/>
                      <w:color w:val="auto"/>
                      <w:sz w:val="22"/>
                      <w:szCs w:val="22"/>
                    </w:rPr>
                    <w:t xml:space="preserve"> measures (</w:t>
                  </w:r>
                  <w:r w:rsidR="00C62A12" w:rsidRPr="00D17996">
                    <w:rPr>
                      <w:rFonts w:asciiTheme="majorHAnsi" w:hAnsiTheme="majorHAnsi" w:cstheme="majorHAnsi"/>
                      <w:color w:val="auto"/>
                      <w:sz w:val="22"/>
                      <w:szCs w:val="22"/>
                    </w:rPr>
                    <w:t>see Annex VI)</w:t>
                  </w:r>
                  <w:r w:rsidR="00C8613A" w:rsidRPr="00D17996">
                    <w:rPr>
                      <w:rFonts w:asciiTheme="majorHAnsi" w:hAnsiTheme="majorHAnsi" w:cstheme="majorHAnsi"/>
                      <w:color w:val="auto"/>
                      <w:sz w:val="22"/>
                      <w:szCs w:val="22"/>
                    </w:rPr>
                    <w:t xml:space="preserve"> by enabling economic operators to submit </w:t>
                  </w:r>
                  <w:r w:rsidR="00392850" w:rsidRPr="00D17996">
                    <w:rPr>
                      <w:rFonts w:asciiTheme="majorHAnsi" w:hAnsiTheme="majorHAnsi" w:cstheme="majorHAnsi"/>
                      <w:color w:val="auto"/>
                      <w:sz w:val="22"/>
                      <w:szCs w:val="22"/>
                    </w:rPr>
                    <w:t>their self-regulation to the EU Commission</w:t>
                  </w:r>
                  <w:r w:rsidR="00B71CE0" w:rsidRPr="00D17996">
                    <w:rPr>
                      <w:rFonts w:asciiTheme="majorHAnsi" w:hAnsiTheme="majorHAnsi" w:cstheme="majorHAnsi"/>
                      <w:color w:val="auto"/>
                      <w:sz w:val="22"/>
                      <w:szCs w:val="22"/>
                    </w:rPr>
                    <w:t>. However:</w:t>
                  </w:r>
                </w:p>
                <w:p w14:paraId="44A70C33" w14:textId="3C46CCE5" w:rsidR="009F2F82" w:rsidRPr="00D17996" w:rsidRDefault="00C44F0B" w:rsidP="00A627F5">
                  <w:pPr>
                    <w:pStyle w:val="Default"/>
                    <w:numPr>
                      <w:ilvl w:val="0"/>
                      <w:numId w:val="18"/>
                    </w:numPr>
                    <w:spacing w:line="360" w:lineRule="auto"/>
                    <w:jc w:val="both"/>
                    <w:rPr>
                      <w:rFonts w:asciiTheme="majorHAnsi" w:hAnsiTheme="majorHAnsi" w:cstheme="majorHAnsi"/>
                      <w:color w:val="FFFFFF" w:themeColor="background1"/>
                      <w:sz w:val="22"/>
                      <w:szCs w:val="22"/>
                    </w:rPr>
                  </w:pPr>
                  <w:r w:rsidRPr="00D17996">
                    <w:rPr>
                      <w:rFonts w:asciiTheme="majorHAnsi" w:hAnsiTheme="majorHAnsi" w:cstheme="majorHAnsi"/>
                      <w:color w:val="auto"/>
                      <w:sz w:val="22"/>
                      <w:szCs w:val="22"/>
                    </w:rPr>
                    <w:t xml:space="preserve">Self-regulation measures </w:t>
                  </w:r>
                  <w:r w:rsidRPr="00D17996">
                    <w:rPr>
                      <w:rFonts w:asciiTheme="majorHAnsi" w:hAnsiTheme="majorHAnsi" w:cstheme="majorHAnsi"/>
                      <w:color w:val="auto"/>
                      <w:sz w:val="22"/>
                      <w:szCs w:val="22"/>
                      <w:u w:val="single"/>
                    </w:rPr>
                    <w:t>can</w:t>
                  </w:r>
                  <w:r w:rsidRPr="00D17996">
                    <w:rPr>
                      <w:rFonts w:asciiTheme="majorHAnsi" w:hAnsiTheme="majorHAnsi" w:cstheme="majorHAnsi"/>
                      <w:color w:val="auto"/>
                      <w:sz w:val="22"/>
                      <w:szCs w:val="22"/>
                    </w:rPr>
                    <w:t xml:space="preserve"> be applied to product</w:t>
                  </w:r>
                  <w:r w:rsidR="007C7749" w:rsidRPr="00D17996">
                    <w:rPr>
                      <w:rFonts w:asciiTheme="majorHAnsi" w:hAnsiTheme="majorHAnsi" w:cstheme="majorHAnsi"/>
                      <w:color w:val="auto"/>
                      <w:sz w:val="22"/>
                      <w:szCs w:val="22"/>
                    </w:rPr>
                    <w:t xml:space="preserve"> </w:t>
                  </w:r>
                  <w:r w:rsidR="00C6397D" w:rsidRPr="00D17996">
                    <w:rPr>
                      <w:rFonts w:asciiTheme="majorHAnsi" w:hAnsiTheme="majorHAnsi" w:cstheme="majorHAnsi"/>
                      <w:color w:val="auto"/>
                      <w:sz w:val="22"/>
                      <w:szCs w:val="22"/>
                    </w:rPr>
                    <w:t xml:space="preserve">groups </w:t>
                  </w:r>
                  <w:r w:rsidR="00682CAC" w:rsidRPr="00D17996">
                    <w:rPr>
                      <w:rFonts w:asciiTheme="majorHAnsi" w:hAnsiTheme="majorHAnsi" w:cstheme="majorHAnsi"/>
                      <w:color w:val="auto"/>
                      <w:sz w:val="22"/>
                      <w:szCs w:val="22"/>
                    </w:rPr>
                    <w:t xml:space="preserve">regulated by </w:t>
                  </w:r>
                  <w:r w:rsidR="00413F7B" w:rsidRPr="00D17996">
                    <w:rPr>
                      <w:rFonts w:asciiTheme="majorHAnsi" w:hAnsiTheme="majorHAnsi" w:cstheme="majorHAnsi"/>
                      <w:color w:val="auto"/>
                      <w:sz w:val="22"/>
                      <w:szCs w:val="22"/>
                      <w:u w:val="single"/>
                    </w:rPr>
                    <w:t xml:space="preserve">horizontal </w:t>
                  </w:r>
                  <w:proofErr w:type="spellStart"/>
                  <w:r w:rsidR="00413F7B" w:rsidRPr="00D17996">
                    <w:rPr>
                      <w:rFonts w:asciiTheme="majorHAnsi" w:hAnsiTheme="majorHAnsi" w:cstheme="majorHAnsi"/>
                      <w:color w:val="auto"/>
                      <w:sz w:val="22"/>
                      <w:szCs w:val="22"/>
                      <w:u w:val="single"/>
                    </w:rPr>
                    <w:t>ecodesign</w:t>
                  </w:r>
                  <w:proofErr w:type="spellEnd"/>
                  <w:r w:rsidR="00413F7B" w:rsidRPr="00D17996">
                    <w:rPr>
                      <w:rFonts w:asciiTheme="majorHAnsi" w:hAnsiTheme="majorHAnsi" w:cstheme="majorHAnsi"/>
                      <w:color w:val="auto"/>
                      <w:sz w:val="22"/>
                      <w:szCs w:val="22"/>
                      <w:u w:val="single"/>
                    </w:rPr>
                    <w:t xml:space="preserve"> requirements</w:t>
                  </w:r>
                  <w:r w:rsidR="00413F7B" w:rsidRPr="00D17996">
                    <w:rPr>
                      <w:rFonts w:asciiTheme="majorHAnsi" w:hAnsiTheme="majorHAnsi" w:cstheme="majorHAnsi"/>
                      <w:color w:val="auto"/>
                      <w:sz w:val="22"/>
                      <w:szCs w:val="22"/>
                    </w:rPr>
                    <w:t xml:space="preserve"> </w:t>
                  </w:r>
                </w:p>
                <w:p w14:paraId="1E9D9F9A" w14:textId="77777777" w:rsidR="00682CAC" w:rsidRPr="00D17996" w:rsidRDefault="008F65B0" w:rsidP="00A627F5">
                  <w:pPr>
                    <w:pStyle w:val="Default"/>
                    <w:numPr>
                      <w:ilvl w:val="0"/>
                      <w:numId w:val="18"/>
                    </w:numPr>
                    <w:spacing w:line="360" w:lineRule="auto"/>
                    <w:jc w:val="both"/>
                    <w:rPr>
                      <w:rFonts w:asciiTheme="majorHAnsi" w:hAnsiTheme="majorHAnsi" w:cstheme="majorHAnsi"/>
                      <w:color w:val="FFFFFF" w:themeColor="background1"/>
                      <w:sz w:val="22"/>
                      <w:szCs w:val="22"/>
                    </w:rPr>
                  </w:pPr>
                  <w:r w:rsidRPr="00D17996">
                    <w:rPr>
                      <w:rFonts w:asciiTheme="majorHAnsi" w:hAnsiTheme="majorHAnsi" w:cstheme="majorHAnsi"/>
                      <w:color w:val="auto"/>
                      <w:sz w:val="22"/>
                      <w:szCs w:val="22"/>
                    </w:rPr>
                    <w:t xml:space="preserve">Self-regulation measures </w:t>
                  </w:r>
                  <w:r w:rsidRPr="00D17996">
                    <w:rPr>
                      <w:rFonts w:asciiTheme="majorHAnsi" w:hAnsiTheme="majorHAnsi" w:cstheme="majorHAnsi"/>
                      <w:color w:val="auto"/>
                      <w:sz w:val="22"/>
                      <w:szCs w:val="22"/>
                      <w:u w:val="single"/>
                    </w:rPr>
                    <w:t xml:space="preserve">cannot </w:t>
                  </w:r>
                  <w:r w:rsidRPr="00D17996">
                    <w:rPr>
                      <w:rFonts w:asciiTheme="majorHAnsi" w:hAnsiTheme="majorHAnsi" w:cstheme="majorHAnsi"/>
                      <w:color w:val="auto"/>
                      <w:sz w:val="22"/>
                      <w:szCs w:val="22"/>
                    </w:rPr>
                    <w:t xml:space="preserve">be submitted for products </w:t>
                  </w:r>
                  <w:r w:rsidR="00C6397D" w:rsidRPr="00D17996">
                    <w:rPr>
                      <w:rFonts w:asciiTheme="majorHAnsi" w:hAnsiTheme="majorHAnsi" w:cstheme="majorHAnsi"/>
                      <w:color w:val="auto"/>
                      <w:sz w:val="22"/>
                      <w:szCs w:val="22"/>
                    </w:rPr>
                    <w:t xml:space="preserve">groups </w:t>
                  </w:r>
                  <w:r w:rsidR="008E4E99" w:rsidRPr="00D17996">
                    <w:rPr>
                      <w:rFonts w:asciiTheme="majorHAnsi" w:hAnsiTheme="majorHAnsi" w:cstheme="majorHAnsi"/>
                      <w:color w:val="auto"/>
                      <w:sz w:val="22"/>
                      <w:szCs w:val="22"/>
                    </w:rPr>
                    <w:t xml:space="preserve">included in </w:t>
                  </w:r>
                  <w:r w:rsidRPr="00D17996">
                    <w:rPr>
                      <w:rFonts w:asciiTheme="majorHAnsi" w:hAnsiTheme="majorHAnsi" w:cstheme="majorHAnsi"/>
                      <w:color w:val="auto"/>
                      <w:sz w:val="22"/>
                      <w:szCs w:val="22"/>
                    </w:rPr>
                    <w:t xml:space="preserve">the </w:t>
                  </w:r>
                  <w:r w:rsidRPr="00D17996">
                    <w:rPr>
                      <w:rFonts w:asciiTheme="majorHAnsi" w:hAnsiTheme="majorHAnsi" w:cstheme="majorHAnsi"/>
                      <w:color w:val="auto"/>
                      <w:sz w:val="22"/>
                      <w:szCs w:val="22"/>
                      <w:u w:val="single"/>
                    </w:rPr>
                    <w:t>1</w:t>
                  </w:r>
                  <w:r w:rsidRPr="00D17996">
                    <w:rPr>
                      <w:rFonts w:asciiTheme="majorHAnsi" w:hAnsiTheme="majorHAnsi" w:cstheme="majorHAnsi"/>
                      <w:color w:val="auto"/>
                      <w:sz w:val="22"/>
                      <w:szCs w:val="22"/>
                      <w:u w:val="single"/>
                      <w:vertAlign w:val="superscript"/>
                    </w:rPr>
                    <w:t>st</w:t>
                  </w:r>
                  <w:r w:rsidRPr="00D17996">
                    <w:rPr>
                      <w:rFonts w:asciiTheme="majorHAnsi" w:hAnsiTheme="majorHAnsi" w:cstheme="majorHAnsi"/>
                      <w:color w:val="auto"/>
                      <w:sz w:val="22"/>
                      <w:szCs w:val="22"/>
                      <w:u w:val="single"/>
                    </w:rPr>
                    <w:t xml:space="preserve"> Working Plan</w:t>
                  </w:r>
                  <w:r w:rsidRPr="00D17996">
                    <w:rPr>
                      <w:rFonts w:asciiTheme="majorHAnsi" w:hAnsiTheme="majorHAnsi" w:cstheme="majorHAnsi"/>
                      <w:color w:val="auto"/>
                      <w:sz w:val="22"/>
                      <w:szCs w:val="22"/>
                    </w:rPr>
                    <w:t xml:space="preserve"> </w:t>
                  </w:r>
                </w:p>
                <w:p w14:paraId="624C6AE0" w14:textId="5F78B7DF" w:rsidR="00D17996" w:rsidRDefault="00A23E21" w:rsidP="00A627F5">
                  <w:pPr>
                    <w:pStyle w:val="Default"/>
                    <w:numPr>
                      <w:ilvl w:val="0"/>
                      <w:numId w:val="29"/>
                    </w:numPr>
                    <w:jc w:val="both"/>
                    <w:rPr>
                      <w:rFonts w:asciiTheme="majorHAnsi" w:hAnsiTheme="majorHAnsi" w:cstheme="majorHAnsi"/>
                      <w:color w:val="auto"/>
                      <w:sz w:val="22"/>
                      <w:szCs w:val="22"/>
                    </w:rPr>
                  </w:pPr>
                  <w:r w:rsidRPr="00D17996">
                    <w:rPr>
                      <w:rFonts w:asciiTheme="majorHAnsi" w:hAnsiTheme="majorHAnsi" w:cstheme="majorHAnsi"/>
                      <w:color w:val="auto"/>
                      <w:sz w:val="22"/>
                      <w:szCs w:val="22"/>
                    </w:rPr>
                    <w:t xml:space="preserve">The </w:t>
                  </w:r>
                  <w:r w:rsidR="000973DB" w:rsidRPr="00D17996">
                    <w:rPr>
                      <w:rFonts w:asciiTheme="majorHAnsi" w:hAnsiTheme="majorHAnsi" w:cstheme="majorHAnsi"/>
                      <w:color w:val="auto"/>
                      <w:sz w:val="22"/>
                      <w:szCs w:val="22"/>
                    </w:rPr>
                    <w:t>EU Commission</w:t>
                  </w:r>
                  <w:r w:rsidRPr="00D17996">
                    <w:rPr>
                      <w:rFonts w:asciiTheme="majorHAnsi" w:hAnsiTheme="majorHAnsi" w:cstheme="majorHAnsi"/>
                      <w:color w:val="auto"/>
                      <w:sz w:val="22"/>
                      <w:szCs w:val="22"/>
                    </w:rPr>
                    <w:t xml:space="preserve"> (together with the EDF contribution </w:t>
                  </w:r>
                  <w:r w:rsidR="006F1F8C" w:rsidRPr="00D17996">
                    <w:rPr>
                      <w:rFonts w:asciiTheme="majorHAnsi" w:hAnsiTheme="majorHAnsi" w:cstheme="majorHAnsi"/>
                      <w:color w:val="auto"/>
                      <w:sz w:val="22"/>
                      <w:szCs w:val="22"/>
                    </w:rPr>
                    <w:t xml:space="preserve">and its stakeholders involved) shall verify the self-regulation measures submitted by economic operators </w:t>
                  </w:r>
                  <w:r w:rsidR="0040636D" w:rsidRPr="00D17996">
                    <w:rPr>
                      <w:rFonts w:asciiTheme="majorHAnsi" w:hAnsiTheme="majorHAnsi" w:cstheme="majorHAnsi"/>
                      <w:color w:val="auto"/>
                      <w:sz w:val="22"/>
                      <w:szCs w:val="22"/>
                    </w:rPr>
                    <w:t>on a case-by-case basis within an unspecified timeframe</w:t>
                  </w:r>
                </w:p>
                <w:p w14:paraId="1DDF8403" w14:textId="77777777" w:rsidR="00D17996" w:rsidRPr="00D17996" w:rsidRDefault="00D17996" w:rsidP="00A627F5">
                  <w:pPr>
                    <w:pStyle w:val="Default"/>
                    <w:ind w:left="360"/>
                    <w:jc w:val="both"/>
                    <w:rPr>
                      <w:rFonts w:asciiTheme="majorHAnsi" w:hAnsiTheme="majorHAnsi" w:cstheme="majorHAnsi"/>
                      <w:color w:val="auto"/>
                      <w:sz w:val="22"/>
                      <w:szCs w:val="22"/>
                    </w:rPr>
                  </w:pPr>
                </w:p>
                <w:p w14:paraId="59521F40" w14:textId="56A28809" w:rsidR="00D17996" w:rsidRDefault="00D17996" w:rsidP="00A627F5">
                  <w:pPr>
                    <w:pStyle w:val="Default"/>
                    <w:numPr>
                      <w:ilvl w:val="0"/>
                      <w:numId w:val="29"/>
                    </w:numPr>
                    <w:jc w:val="both"/>
                    <w:rPr>
                      <w:rFonts w:asciiTheme="majorHAnsi" w:hAnsiTheme="majorHAnsi" w:cstheme="majorHAnsi"/>
                      <w:sz w:val="22"/>
                      <w:szCs w:val="22"/>
                    </w:rPr>
                  </w:pPr>
                  <w:r w:rsidRPr="00D17996">
                    <w:rPr>
                      <w:rFonts w:asciiTheme="majorHAnsi" w:hAnsiTheme="majorHAnsi" w:cstheme="majorHAnsi"/>
                      <w:sz w:val="22"/>
                      <w:szCs w:val="22"/>
                    </w:rPr>
                    <w:t>Self-regulation measures will be monitored by independent inspectors and national market surveillance authorities</w:t>
                  </w:r>
                  <w:r>
                    <w:rPr>
                      <w:rFonts w:asciiTheme="majorHAnsi" w:hAnsiTheme="majorHAnsi" w:cstheme="majorHAnsi"/>
                      <w:sz w:val="22"/>
                      <w:szCs w:val="22"/>
                    </w:rPr>
                    <w:t xml:space="preserve"> having the duty to </w:t>
                  </w:r>
                  <w:r w:rsidRPr="00D17996">
                    <w:rPr>
                      <w:rFonts w:asciiTheme="majorHAnsi" w:hAnsiTheme="majorHAnsi" w:cstheme="majorHAnsi"/>
                      <w:sz w:val="22"/>
                      <w:szCs w:val="22"/>
                    </w:rPr>
                    <w:t>verify compliance by signatories.</w:t>
                  </w:r>
                  <w:r>
                    <w:rPr>
                      <w:rFonts w:asciiTheme="majorHAnsi" w:hAnsiTheme="majorHAnsi" w:cstheme="majorHAnsi"/>
                      <w:sz w:val="22"/>
                      <w:szCs w:val="22"/>
                    </w:rPr>
                    <w:t xml:space="preserve"> In case of noncompliance, the Commission would remove </w:t>
                  </w:r>
                  <w:r w:rsidRPr="00D17996">
                    <w:rPr>
                      <w:rFonts w:asciiTheme="majorHAnsi" w:hAnsiTheme="majorHAnsi" w:cstheme="majorHAnsi"/>
                      <w:sz w:val="22"/>
                      <w:szCs w:val="22"/>
                    </w:rPr>
                    <w:t>the measure from the list of approved self-regulation measures</w:t>
                  </w:r>
                </w:p>
                <w:p w14:paraId="02BF425E" w14:textId="77777777" w:rsidR="001F4E28" w:rsidRDefault="001F4E28" w:rsidP="000C18ED">
                  <w:pPr>
                    <w:pStyle w:val="Default"/>
                    <w:jc w:val="both"/>
                    <w:rPr>
                      <w:rFonts w:asciiTheme="majorHAnsi" w:hAnsiTheme="majorHAnsi" w:cstheme="majorHAnsi"/>
                      <w:sz w:val="22"/>
                      <w:szCs w:val="22"/>
                    </w:rPr>
                  </w:pPr>
                </w:p>
                <w:p w14:paraId="31DAE436" w14:textId="77777777" w:rsidR="000C18ED" w:rsidRPr="00D17996" w:rsidRDefault="000C18ED" w:rsidP="000C18ED">
                  <w:pPr>
                    <w:pStyle w:val="Default"/>
                    <w:jc w:val="both"/>
                    <w:rPr>
                      <w:rFonts w:asciiTheme="majorHAnsi" w:hAnsiTheme="majorHAnsi" w:cstheme="majorHAnsi"/>
                      <w:sz w:val="22"/>
                      <w:szCs w:val="22"/>
                    </w:rPr>
                  </w:pPr>
                </w:p>
                <w:p w14:paraId="614031EF" w14:textId="5B800BC1" w:rsidR="0040636D" w:rsidRPr="00D17996" w:rsidRDefault="0040636D" w:rsidP="00A627F5">
                  <w:pPr>
                    <w:pStyle w:val="Default"/>
                    <w:ind w:left="360"/>
                    <w:jc w:val="both"/>
                    <w:rPr>
                      <w:rFonts w:asciiTheme="majorHAnsi" w:hAnsiTheme="majorHAnsi" w:cstheme="majorHAnsi"/>
                      <w:color w:val="auto"/>
                      <w:sz w:val="22"/>
                      <w:szCs w:val="22"/>
                    </w:rPr>
                  </w:pPr>
                </w:p>
              </w:tc>
            </w:tr>
            <w:tr w:rsidR="00C40F80" w:rsidRPr="00D17996" w14:paraId="50728D5E" w14:textId="77777777" w:rsidTr="00331314">
              <w:trPr>
                <w:trHeight w:val="199"/>
              </w:trPr>
              <w:tc>
                <w:tcPr>
                  <w:tcW w:w="15446" w:type="dxa"/>
                  <w:shd w:val="clear" w:color="auto" w:fill="007576" w:themeFill="accent1"/>
                  <w:vAlign w:val="center"/>
                </w:tcPr>
                <w:p w14:paraId="2EA37955" w14:textId="4DDD73AE" w:rsidR="00C40F80" w:rsidRPr="00D17996" w:rsidRDefault="00C40F80" w:rsidP="008831F8">
                  <w:pPr>
                    <w:pStyle w:val="Default"/>
                    <w:numPr>
                      <w:ilvl w:val="0"/>
                      <w:numId w:val="26"/>
                    </w:numPr>
                    <w:spacing w:line="360" w:lineRule="auto"/>
                    <w:jc w:val="center"/>
                    <w:rPr>
                      <w:rFonts w:asciiTheme="majorHAnsi" w:hAnsiTheme="majorHAnsi" w:cstheme="majorHAnsi"/>
                      <w:b/>
                      <w:bCs/>
                      <w:color w:val="FFFFFF" w:themeColor="background1"/>
                      <w:sz w:val="22"/>
                      <w:szCs w:val="22"/>
                    </w:rPr>
                  </w:pPr>
                  <w:r w:rsidRPr="00D17996">
                    <w:rPr>
                      <w:rFonts w:asciiTheme="majorHAnsi" w:hAnsiTheme="majorHAnsi" w:cstheme="majorHAnsi"/>
                      <w:b/>
                      <w:bCs/>
                      <w:color w:val="FFFFFF" w:themeColor="background1"/>
                      <w:sz w:val="22"/>
                      <w:szCs w:val="22"/>
                    </w:rPr>
                    <w:lastRenderedPageBreak/>
                    <w:t>SUBSTANCES OF CONCERN</w:t>
                  </w:r>
                </w:p>
              </w:tc>
            </w:tr>
            <w:tr w:rsidR="00C40F80" w:rsidRPr="00D17996" w14:paraId="080A5ADB" w14:textId="77777777" w:rsidTr="002B2C49">
              <w:trPr>
                <w:trHeight w:val="199"/>
              </w:trPr>
              <w:tc>
                <w:tcPr>
                  <w:tcW w:w="15446" w:type="dxa"/>
                  <w:shd w:val="clear" w:color="auto" w:fill="FFFFFF" w:themeFill="background1"/>
                  <w:vAlign w:val="center"/>
                </w:tcPr>
                <w:p w14:paraId="4391D616" w14:textId="03A7E22C" w:rsidR="00602027" w:rsidRPr="009C373B" w:rsidRDefault="004C4BC3" w:rsidP="009C373B">
                  <w:pPr>
                    <w:pStyle w:val="Default"/>
                    <w:numPr>
                      <w:ilvl w:val="0"/>
                      <w:numId w:val="48"/>
                    </w:numPr>
                    <w:spacing w:line="360" w:lineRule="auto"/>
                    <w:jc w:val="both"/>
                    <w:rPr>
                      <w:rFonts w:asciiTheme="majorHAnsi" w:hAnsiTheme="majorHAnsi" w:cstheme="majorHAnsi"/>
                      <w:color w:val="FFFFFF" w:themeColor="background1"/>
                      <w:sz w:val="22"/>
                      <w:szCs w:val="22"/>
                    </w:rPr>
                  </w:pPr>
                  <w:r w:rsidRPr="004C4BC3">
                    <w:rPr>
                      <w:rFonts w:asciiTheme="majorHAnsi" w:hAnsiTheme="majorHAnsi" w:cstheme="majorHAnsi"/>
                      <w:color w:val="auto"/>
                      <w:sz w:val="22"/>
                      <w:szCs w:val="22"/>
                    </w:rPr>
                    <w:t xml:space="preserve">ESPR </w:t>
                  </w:r>
                  <w:r w:rsidR="00602027">
                    <w:rPr>
                      <w:rFonts w:asciiTheme="majorHAnsi" w:hAnsiTheme="majorHAnsi" w:cstheme="majorHAnsi"/>
                      <w:color w:val="auto"/>
                      <w:sz w:val="22"/>
                      <w:szCs w:val="22"/>
                    </w:rPr>
                    <w:t>identifies</w:t>
                  </w:r>
                  <w:r w:rsidRPr="004C4BC3">
                    <w:rPr>
                      <w:rFonts w:asciiTheme="majorHAnsi" w:hAnsiTheme="majorHAnsi" w:cstheme="majorHAnsi"/>
                      <w:color w:val="auto"/>
                      <w:sz w:val="22"/>
                      <w:szCs w:val="22"/>
                    </w:rPr>
                    <w:t xml:space="preserve"> </w:t>
                  </w:r>
                  <w:r w:rsidR="006C1BEC">
                    <w:rPr>
                      <w:rFonts w:asciiTheme="majorHAnsi" w:hAnsiTheme="majorHAnsi" w:cstheme="majorHAnsi"/>
                      <w:color w:val="auto"/>
                      <w:sz w:val="22"/>
                      <w:szCs w:val="22"/>
                    </w:rPr>
                    <w:t xml:space="preserve">– in Article 2(27) - </w:t>
                  </w:r>
                  <w:r w:rsidR="00602027">
                    <w:rPr>
                      <w:rFonts w:asciiTheme="majorHAnsi" w:hAnsiTheme="majorHAnsi" w:cstheme="majorHAnsi"/>
                      <w:color w:val="auto"/>
                      <w:sz w:val="22"/>
                      <w:szCs w:val="22"/>
                    </w:rPr>
                    <w:t xml:space="preserve">four </w:t>
                  </w:r>
                  <w:r>
                    <w:rPr>
                      <w:rFonts w:asciiTheme="majorHAnsi" w:hAnsiTheme="majorHAnsi" w:cstheme="majorHAnsi"/>
                      <w:color w:val="auto"/>
                      <w:sz w:val="22"/>
                      <w:szCs w:val="22"/>
                    </w:rPr>
                    <w:t xml:space="preserve">categories </w:t>
                  </w:r>
                  <w:r w:rsidR="00602027">
                    <w:rPr>
                      <w:rFonts w:asciiTheme="majorHAnsi" w:hAnsiTheme="majorHAnsi" w:cstheme="majorHAnsi"/>
                      <w:color w:val="auto"/>
                      <w:sz w:val="22"/>
                      <w:szCs w:val="22"/>
                    </w:rPr>
                    <w:t>falling in the definition of “</w:t>
                  </w:r>
                  <w:r w:rsidR="00602027" w:rsidRPr="00602027">
                    <w:rPr>
                      <w:rFonts w:asciiTheme="majorHAnsi" w:hAnsiTheme="majorHAnsi" w:cstheme="majorHAnsi"/>
                      <w:i/>
                      <w:iCs/>
                      <w:color w:val="auto"/>
                      <w:sz w:val="22"/>
                      <w:szCs w:val="22"/>
                    </w:rPr>
                    <w:t>substance of concern</w:t>
                  </w:r>
                  <w:r w:rsidR="00602027">
                    <w:rPr>
                      <w:rFonts w:asciiTheme="majorHAnsi" w:hAnsiTheme="majorHAnsi" w:cstheme="majorHAnsi"/>
                      <w:color w:val="auto"/>
                      <w:sz w:val="22"/>
                      <w:szCs w:val="22"/>
                    </w:rPr>
                    <w:t>”</w:t>
                  </w:r>
                  <w:r w:rsidR="0076448A">
                    <w:rPr>
                      <w:rFonts w:asciiTheme="majorHAnsi" w:hAnsiTheme="majorHAnsi" w:cstheme="majorHAnsi"/>
                      <w:color w:val="auto"/>
                      <w:sz w:val="22"/>
                      <w:szCs w:val="22"/>
                    </w:rPr>
                    <w:t>.</w:t>
                  </w:r>
                </w:p>
                <w:p w14:paraId="337BBF45" w14:textId="67DD2BF3" w:rsidR="0011216F" w:rsidRPr="00A44CD9" w:rsidRDefault="007350D1" w:rsidP="0011216F">
                  <w:pPr>
                    <w:pStyle w:val="Default"/>
                    <w:numPr>
                      <w:ilvl w:val="0"/>
                      <w:numId w:val="51"/>
                    </w:numPr>
                    <w:spacing w:line="360" w:lineRule="auto"/>
                    <w:jc w:val="both"/>
                    <w:rPr>
                      <w:rFonts w:asciiTheme="majorHAnsi" w:hAnsiTheme="majorHAnsi" w:cstheme="majorHAnsi"/>
                      <w:color w:val="FFFFFF" w:themeColor="background1"/>
                      <w:sz w:val="22"/>
                      <w:szCs w:val="22"/>
                    </w:rPr>
                  </w:pPr>
                  <w:r w:rsidRPr="007350D1">
                    <w:rPr>
                      <w:rFonts w:asciiTheme="majorHAnsi" w:hAnsiTheme="majorHAnsi" w:cstheme="majorHAnsi"/>
                      <w:color w:val="auto"/>
                      <w:sz w:val="22"/>
                      <w:szCs w:val="22"/>
                    </w:rPr>
                    <w:t>S</w:t>
                  </w:r>
                  <w:r>
                    <w:rPr>
                      <w:rFonts w:asciiTheme="majorHAnsi" w:hAnsiTheme="majorHAnsi" w:cstheme="majorHAnsi"/>
                      <w:color w:val="auto"/>
                      <w:sz w:val="22"/>
                      <w:szCs w:val="22"/>
                    </w:rPr>
                    <w:t>VHC</w:t>
                  </w:r>
                  <w:r w:rsidR="0011216F">
                    <w:rPr>
                      <w:rFonts w:asciiTheme="majorHAnsi" w:hAnsiTheme="majorHAnsi" w:cstheme="majorHAnsi"/>
                      <w:color w:val="auto"/>
                      <w:sz w:val="22"/>
                      <w:szCs w:val="22"/>
                    </w:rPr>
                    <w:t xml:space="preserve"> in accordance to </w:t>
                  </w:r>
                  <w:r w:rsidR="00D00243">
                    <w:rPr>
                      <w:rFonts w:asciiTheme="majorHAnsi" w:hAnsiTheme="majorHAnsi" w:cstheme="majorHAnsi"/>
                      <w:color w:val="auto"/>
                      <w:sz w:val="22"/>
                      <w:szCs w:val="22"/>
                    </w:rPr>
                    <w:t xml:space="preserve">Article 59(1) </w:t>
                  </w:r>
                  <w:hyperlink r:id="rId16" w:history="1">
                    <w:r w:rsidR="0011216F" w:rsidRPr="005C6E4F">
                      <w:rPr>
                        <w:rStyle w:val="Lienhypertexte"/>
                        <w:rFonts w:asciiTheme="majorHAnsi" w:hAnsiTheme="majorHAnsi" w:cstheme="majorHAnsi"/>
                        <w:color w:val="007576" w:themeColor="accent1"/>
                        <w:sz w:val="22"/>
                        <w:szCs w:val="22"/>
                      </w:rPr>
                      <w:t>REACH Regulation</w:t>
                    </w:r>
                  </w:hyperlink>
                  <w:r w:rsidR="00442810">
                    <w:rPr>
                      <w:rStyle w:val="Appelnotedebasdep"/>
                      <w:rFonts w:asciiTheme="majorHAnsi" w:hAnsiTheme="majorHAnsi" w:cstheme="majorHAnsi"/>
                      <w:color w:val="auto"/>
                      <w:sz w:val="22"/>
                      <w:szCs w:val="22"/>
                    </w:rPr>
                    <w:footnoteReference w:id="10"/>
                  </w:r>
                  <w:r w:rsidR="00B26253">
                    <w:rPr>
                      <w:rFonts w:asciiTheme="majorHAnsi" w:hAnsiTheme="majorHAnsi" w:cstheme="majorHAnsi"/>
                      <w:color w:val="007576" w:themeColor="accent1"/>
                      <w:sz w:val="22"/>
                      <w:szCs w:val="22"/>
                    </w:rPr>
                    <w:t xml:space="preserve"> </w:t>
                  </w:r>
                  <w:r w:rsidR="000B3493">
                    <w:rPr>
                      <w:rFonts w:asciiTheme="majorHAnsi" w:hAnsiTheme="majorHAnsi" w:cstheme="majorHAnsi"/>
                      <w:color w:val="auto"/>
                      <w:sz w:val="22"/>
                      <w:szCs w:val="22"/>
                    </w:rPr>
                    <w:t>– ECHA</w:t>
                  </w:r>
                  <w:r w:rsidR="00CA4500">
                    <w:rPr>
                      <w:rStyle w:val="Appelnotedebasdep"/>
                      <w:rFonts w:asciiTheme="majorHAnsi" w:hAnsiTheme="majorHAnsi" w:cstheme="majorHAnsi"/>
                      <w:color w:val="auto"/>
                      <w:sz w:val="22"/>
                      <w:szCs w:val="22"/>
                    </w:rPr>
                    <w:footnoteReference w:id="11"/>
                  </w:r>
                  <w:r w:rsidR="000B3493">
                    <w:rPr>
                      <w:rFonts w:asciiTheme="majorHAnsi" w:hAnsiTheme="majorHAnsi" w:cstheme="majorHAnsi"/>
                      <w:color w:val="auto"/>
                      <w:sz w:val="22"/>
                      <w:szCs w:val="22"/>
                    </w:rPr>
                    <w:t xml:space="preserve"> list </w:t>
                  </w:r>
                  <w:hyperlink r:id="rId17" w:history="1">
                    <w:r w:rsidR="000B3493" w:rsidRPr="00AC09A4">
                      <w:rPr>
                        <w:rStyle w:val="Lienhypertexte"/>
                        <w:rFonts w:asciiTheme="majorHAnsi" w:hAnsiTheme="majorHAnsi" w:cstheme="majorHAnsi"/>
                        <w:color w:val="007576" w:themeColor="accent1"/>
                        <w:sz w:val="22"/>
                        <w:szCs w:val="22"/>
                      </w:rPr>
                      <w:t>here</w:t>
                    </w:r>
                  </w:hyperlink>
                </w:p>
                <w:p w14:paraId="57F22EBD" w14:textId="510D4D6D" w:rsidR="00A44CD9" w:rsidRPr="00B912C0" w:rsidRDefault="00A44CD9" w:rsidP="0011216F">
                  <w:pPr>
                    <w:pStyle w:val="Default"/>
                    <w:numPr>
                      <w:ilvl w:val="0"/>
                      <w:numId w:val="51"/>
                    </w:numPr>
                    <w:spacing w:line="360" w:lineRule="auto"/>
                    <w:jc w:val="both"/>
                    <w:rPr>
                      <w:rFonts w:asciiTheme="majorHAnsi" w:hAnsiTheme="majorHAnsi" w:cstheme="majorHAnsi"/>
                      <w:color w:val="FFFFFF" w:themeColor="background1"/>
                      <w:sz w:val="22"/>
                      <w:szCs w:val="22"/>
                    </w:rPr>
                  </w:pPr>
                  <w:r w:rsidRPr="00D00243">
                    <w:rPr>
                      <w:rFonts w:asciiTheme="majorHAnsi" w:hAnsiTheme="majorHAnsi" w:cstheme="majorHAnsi"/>
                      <w:color w:val="auto"/>
                      <w:sz w:val="22"/>
                      <w:szCs w:val="22"/>
                    </w:rPr>
                    <w:t xml:space="preserve">Substances with harmonised classification </w:t>
                  </w:r>
                  <w:r w:rsidR="00CA6FFD" w:rsidRPr="00D00243">
                    <w:rPr>
                      <w:rFonts w:asciiTheme="majorHAnsi" w:hAnsiTheme="majorHAnsi" w:cstheme="majorHAnsi"/>
                      <w:color w:val="auto"/>
                      <w:sz w:val="22"/>
                      <w:szCs w:val="22"/>
                    </w:rPr>
                    <w:t xml:space="preserve">under </w:t>
                  </w:r>
                  <w:r w:rsidR="00D00243" w:rsidRPr="00D00243">
                    <w:rPr>
                      <w:rFonts w:asciiTheme="majorHAnsi" w:hAnsiTheme="majorHAnsi" w:cstheme="majorHAnsi"/>
                      <w:color w:val="auto"/>
                      <w:sz w:val="22"/>
                      <w:szCs w:val="22"/>
                    </w:rPr>
                    <w:t xml:space="preserve">Part 3 Annex VI </w:t>
                  </w:r>
                  <w:hyperlink r:id="rId18" w:history="1">
                    <w:r w:rsidR="00CA6FFD" w:rsidRPr="00B912C0">
                      <w:rPr>
                        <w:rStyle w:val="Lienhypertexte"/>
                        <w:rFonts w:asciiTheme="majorHAnsi" w:hAnsiTheme="majorHAnsi" w:cstheme="majorHAnsi"/>
                        <w:color w:val="007576" w:themeColor="accent1"/>
                        <w:sz w:val="22"/>
                        <w:szCs w:val="22"/>
                      </w:rPr>
                      <w:t>CLP</w:t>
                    </w:r>
                    <w:r w:rsidR="000F1D39" w:rsidRPr="00B912C0">
                      <w:rPr>
                        <w:rStyle w:val="Lienhypertexte"/>
                        <w:rFonts w:asciiTheme="majorHAnsi" w:hAnsiTheme="majorHAnsi" w:cstheme="majorHAnsi"/>
                        <w:color w:val="007576" w:themeColor="accent1"/>
                        <w:sz w:val="22"/>
                        <w:szCs w:val="22"/>
                      </w:rPr>
                      <w:t xml:space="preserve"> Regulation</w:t>
                    </w:r>
                  </w:hyperlink>
                  <w:r w:rsidR="000F1D39" w:rsidRPr="00D00243">
                    <w:rPr>
                      <w:rFonts w:asciiTheme="majorHAnsi" w:hAnsiTheme="majorHAnsi" w:cstheme="majorHAnsi"/>
                      <w:color w:val="auto"/>
                      <w:sz w:val="22"/>
                      <w:szCs w:val="22"/>
                    </w:rPr>
                    <w:t xml:space="preserve"> </w:t>
                  </w:r>
                  <w:r w:rsidR="00B912C0">
                    <w:rPr>
                      <w:rStyle w:val="Appelnotedebasdep"/>
                      <w:rFonts w:asciiTheme="majorHAnsi" w:hAnsiTheme="majorHAnsi" w:cstheme="majorHAnsi"/>
                      <w:color w:val="auto"/>
                      <w:sz w:val="22"/>
                      <w:szCs w:val="22"/>
                    </w:rPr>
                    <w:footnoteReference w:id="12"/>
                  </w:r>
                  <w:r w:rsidR="00AC09A4">
                    <w:rPr>
                      <w:rFonts w:asciiTheme="majorHAnsi" w:hAnsiTheme="majorHAnsi" w:cstheme="majorHAnsi"/>
                      <w:color w:val="auto"/>
                      <w:sz w:val="22"/>
                      <w:szCs w:val="22"/>
                    </w:rPr>
                    <w:t xml:space="preserve"> - ECHA list </w:t>
                  </w:r>
                  <w:hyperlink r:id="rId19" w:history="1">
                    <w:r w:rsidR="00AC09A4" w:rsidRPr="00CA4500">
                      <w:rPr>
                        <w:rStyle w:val="Lienhypertexte"/>
                        <w:rFonts w:asciiTheme="majorHAnsi" w:hAnsiTheme="majorHAnsi" w:cstheme="majorHAnsi"/>
                        <w:color w:val="007576" w:themeColor="accent1"/>
                        <w:sz w:val="22"/>
                        <w:szCs w:val="22"/>
                      </w:rPr>
                      <w:t>here</w:t>
                    </w:r>
                  </w:hyperlink>
                </w:p>
                <w:p w14:paraId="0DD96C8D" w14:textId="4A7B7379" w:rsidR="00B912C0" w:rsidRPr="00A64120" w:rsidRDefault="00085CCE" w:rsidP="0011216F">
                  <w:pPr>
                    <w:pStyle w:val="Default"/>
                    <w:numPr>
                      <w:ilvl w:val="0"/>
                      <w:numId w:val="51"/>
                    </w:numPr>
                    <w:spacing w:line="360" w:lineRule="auto"/>
                    <w:jc w:val="both"/>
                    <w:rPr>
                      <w:rFonts w:asciiTheme="majorHAnsi" w:hAnsiTheme="majorHAnsi" w:cstheme="majorHAnsi"/>
                      <w:color w:val="FFFFFF" w:themeColor="background1"/>
                      <w:sz w:val="22"/>
                      <w:szCs w:val="22"/>
                    </w:rPr>
                  </w:pPr>
                  <w:hyperlink r:id="rId20" w:history="1">
                    <w:r w:rsidRPr="00A64120">
                      <w:rPr>
                        <w:rStyle w:val="Lienhypertexte"/>
                        <w:rFonts w:asciiTheme="majorHAnsi" w:hAnsiTheme="majorHAnsi" w:cstheme="majorHAnsi"/>
                        <w:color w:val="007576" w:themeColor="accent1"/>
                        <w:sz w:val="22"/>
                        <w:szCs w:val="22"/>
                      </w:rPr>
                      <w:t xml:space="preserve">POPs </w:t>
                    </w:r>
                    <w:r w:rsidR="00202194" w:rsidRPr="00A64120">
                      <w:rPr>
                        <w:rStyle w:val="Lienhypertexte"/>
                        <w:rFonts w:asciiTheme="majorHAnsi" w:hAnsiTheme="majorHAnsi" w:cstheme="majorHAnsi"/>
                        <w:color w:val="007576" w:themeColor="accent1"/>
                        <w:sz w:val="22"/>
                        <w:szCs w:val="22"/>
                      </w:rPr>
                      <w:t>Regulation</w:t>
                    </w:r>
                  </w:hyperlink>
                  <w:r w:rsidR="00A64120" w:rsidRPr="00A64120">
                    <w:rPr>
                      <w:rStyle w:val="Appelnotedebasdep"/>
                      <w:rFonts w:asciiTheme="majorHAnsi" w:hAnsiTheme="majorHAnsi" w:cstheme="majorHAnsi"/>
                      <w:color w:val="auto"/>
                      <w:sz w:val="22"/>
                      <w:szCs w:val="22"/>
                    </w:rPr>
                    <w:footnoteReference w:id="13"/>
                  </w:r>
                  <w:r w:rsidR="00CA4500">
                    <w:rPr>
                      <w:rFonts w:asciiTheme="majorHAnsi" w:hAnsiTheme="majorHAnsi" w:cstheme="majorHAnsi"/>
                      <w:color w:val="007576" w:themeColor="accent1"/>
                      <w:sz w:val="22"/>
                      <w:szCs w:val="22"/>
                    </w:rPr>
                    <w:t xml:space="preserve"> – </w:t>
                  </w:r>
                  <w:r w:rsidR="00CA4500" w:rsidRPr="00CA4500">
                    <w:rPr>
                      <w:rFonts w:asciiTheme="majorHAnsi" w:hAnsiTheme="majorHAnsi" w:cstheme="majorHAnsi"/>
                      <w:color w:val="auto"/>
                      <w:sz w:val="22"/>
                      <w:szCs w:val="22"/>
                    </w:rPr>
                    <w:t xml:space="preserve">ECHA list </w:t>
                  </w:r>
                  <w:hyperlink r:id="rId21" w:history="1">
                    <w:r w:rsidR="00CA4500" w:rsidRPr="00CA4500">
                      <w:rPr>
                        <w:rStyle w:val="Lienhypertexte"/>
                        <w:rFonts w:asciiTheme="majorHAnsi" w:hAnsiTheme="majorHAnsi" w:cstheme="majorHAnsi"/>
                        <w:sz w:val="22"/>
                        <w:szCs w:val="22"/>
                      </w:rPr>
                      <w:t>here</w:t>
                    </w:r>
                  </w:hyperlink>
                </w:p>
                <w:p w14:paraId="2F888645" w14:textId="77777777" w:rsidR="006D4145" w:rsidRPr="006D4145" w:rsidRDefault="001F4E28" w:rsidP="006D4145">
                  <w:pPr>
                    <w:pStyle w:val="Default"/>
                    <w:numPr>
                      <w:ilvl w:val="0"/>
                      <w:numId w:val="51"/>
                    </w:numPr>
                    <w:jc w:val="both"/>
                    <w:rPr>
                      <w:rFonts w:asciiTheme="majorHAnsi" w:hAnsiTheme="majorHAnsi" w:cstheme="majorHAnsi"/>
                      <w:color w:val="FFFFFF" w:themeColor="background1"/>
                      <w:sz w:val="22"/>
                      <w:szCs w:val="22"/>
                    </w:rPr>
                  </w:pPr>
                  <w:r w:rsidRPr="001F4E28">
                    <w:rPr>
                      <w:rFonts w:asciiTheme="majorHAnsi" w:hAnsiTheme="majorHAnsi" w:cstheme="majorHAnsi"/>
                      <w:color w:val="auto"/>
                      <w:sz w:val="22"/>
                      <w:szCs w:val="22"/>
                    </w:rPr>
                    <w:t xml:space="preserve">Substances </w:t>
                  </w:r>
                  <w:r>
                    <w:rPr>
                      <w:rFonts w:asciiTheme="majorHAnsi" w:hAnsiTheme="majorHAnsi" w:cstheme="majorHAnsi"/>
                      <w:color w:val="auto"/>
                      <w:sz w:val="22"/>
                      <w:szCs w:val="22"/>
                    </w:rPr>
                    <w:t>that “</w:t>
                  </w:r>
                  <w:r w:rsidRPr="001F4E28">
                    <w:rPr>
                      <w:rFonts w:asciiTheme="majorHAnsi" w:hAnsiTheme="majorHAnsi" w:cstheme="majorHAnsi"/>
                      <w:i/>
                      <w:iCs/>
                      <w:color w:val="auto"/>
                      <w:sz w:val="22"/>
                      <w:szCs w:val="22"/>
                    </w:rPr>
                    <w:t>negatively affects the reuse and recycling materials in the product in which it is present</w:t>
                  </w:r>
                  <w:r>
                    <w:rPr>
                      <w:rFonts w:asciiTheme="majorHAnsi" w:hAnsiTheme="majorHAnsi" w:cstheme="majorHAnsi"/>
                      <w:color w:val="auto"/>
                      <w:sz w:val="22"/>
                      <w:szCs w:val="22"/>
                    </w:rPr>
                    <w:t>”</w:t>
                  </w:r>
                  <w:r w:rsidR="006D4145">
                    <w:rPr>
                      <w:rFonts w:asciiTheme="majorHAnsi" w:hAnsiTheme="majorHAnsi" w:cstheme="majorHAnsi"/>
                      <w:color w:val="auto"/>
                      <w:sz w:val="22"/>
                      <w:szCs w:val="22"/>
                    </w:rPr>
                    <w:t xml:space="preserve">. </w:t>
                  </w:r>
                </w:p>
                <w:p w14:paraId="0D1E53FB" w14:textId="77777777" w:rsidR="00A64120" w:rsidRDefault="006D4145" w:rsidP="000E1CB6">
                  <w:pPr>
                    <w:pStyle w:val="Default"/>
                    <w:ind w:left="1418"/>
                    <w:jc w:val="both"/>
                    <w:rPr>
                      <w:rFonts w:asciiTheme="majorHAnsi" w:hAnsiTheme="majorHAnsi" w:cstheme="majorHAnsi"/>
                      <w:color w:val="auto"/>
                      <w:sz w:val="22"/>
                      <w:szCs w:val="22"/>
                    </w:rPr>
                  </w:pPr>
                  <w:r>
                    <w:rPr>
                      <w:rFonts w:asciiTheme="majorHAnsi" w:hAnsiTheme="majorHAnsi" w:cstheme="majorHAnsi"/>
                      <w:color w:val="auto"/>
                      <w:sz w:val="22"/>
                      <w:szCs w:val="22"/>
                    </w:rPr>
                    <w:t xml:space="preserve">Such list of substances will be defined in product-specific delegated acts </w:t>
                  </w:r>
                </w:p>
                <w:p w14:paraId="41CF49D2" w14:textId="77777777" w:rsidR="006D127F" w:rsidRDefault="006D127F" w:rsidP="006D127F">
                  <w:pPr>
                    <w:pStyle w:val="Default"/>
                    <w:jc w:val="both"/>
                    <w:rPr>
                      <w:rFonts w:asciiTheme="majorHAnsi" w:hAnsiTheme="majorHAnsi" w:cstheme="majorHAnsi"/>
                      <w:color w:val="auto"/>
                      <w:sz w:val="22"/>
                      <w:szCs w:val="22"/>
                    </w:rPr>
                  </w:pPr>
                </w:p>
                <w:p w14:paraId="7279D402" w14:textId="77777777" w:rsidR="006D127F" w:rsidRDefault="006D127F" w:rsidP="006D127F">
                  <w:pPr>
                    <w:pStyle w:val="Default"/>
                    <w:numPr>
                      <w:ilvl w:val="0"/>
                      <w:numId w:val="56"/>
                    </w:numPr>
                    <w:jc w:val="both"/>
                    <w:rPr>
                      <w:rFonts w:asciiTheme="majorHAnsi" w:hAnsiTheme="majorHAnsi" w:cstheme="majorHAnsi"/>
                      <w:color w:val="auto"/>
                      <w:sz w:val="22"/>
                      <w:szCs w:val="22"/>
                    </w:rPr>
                  </w:pPr>
                  <w:r>
                    <w:rPr>
                      <w:rFonts w:asciiTheme="majorHAnsi" w:hAnsiTheme="majorHAnsi" w:cstheme="majorHAnsi"/>
                      <w:color w:val="auto"/>
                      <w:sz w:val="22"/>
                      <w:szCs w:val="22"/>
                    </w:rPr>
                    <w:t xml:space="preserve">rough </w:t>
                  </w:r>
                  <w:r w:rsidRPr="004469E0">
                    <w:rPr>
                      <w:rFonts w:asciiTheme="majorHAnsi" w:hAnsiTheme="majorHAnsi" w:cstheme="majorHAnsi"/>
                      <w:color w:val="auto"/>
                      <w:sz w:val="22"/>
                      <w:szCs w:val="22"/>
                    </w:rPr>
                    <w:t>estimation of the number of substances of concern falling into the scope of the definition</w:t>
                  </w:r>
                  <w:r>
                    <w:rPr>
                      <w:rFonts w:asciiTheme="majorHAnsi" w:hAnsiTheme="majorHAnsi" w:cstheme="majorHAnsi"/>
                      <w:color w:val="auto"/>
                      <w:sz w:val="22"/>
                      <w:szCs w:val="22"/>
                    </w:rPr>
                    <w:t>:</w:t>
                  </w:r>
                </w:p>
                <w:p w14:paraId="46C734C1" w14:textId="2D58F094" w:rsidR="006D127F" w:rsidRPr="006D127F" w:rsidRDefault="000E1CB6" w:rsidP="006D127F">
                  <w:pPr>
                    <w:pStyle w:val="Default"/>
                    <w:numPr>
                      <w:ilvl w:val="0"/>
                      <w:numId w:val="59"/>
                    </w:numPr>
                    <w:jc w:val="both"/>
                    <w:rPr>
                      <w:rFonts w:asciiTheme="majorHAnsi" w:hAnsiTheme="majorHAnsi" w:cstheme="majorHAnsi"/>
                      <w:color w:val="auto"/>
                      <w:sz w:val="22"/>
                      <w:szCs w:val="22"/>
                    </w:rPr>
                  </w:pPr>
                  <w:r>
                    <w:rPr>
                      <w:rFonts w:ascii="Arial" w:hAnsi="Arial" w:cs="Arial"/>
                      <w:sz w:val="23"/>
                      <w:szCs w:val="23"/>
                    </w:rPr>
                    <w:t xml:space="preserve"> </w:t>
                  </w:r>
                  <w:r w:rsidR="006D127F" w:rsidRPr="006D127F">
                    <w:rPr>
                      <w:rFonts w:ascii="Arial" w:hAnsi="Arial" w:cs="Arial"/>
                      <w:sz w:val="23"/>
                      <w:szCs w:val="23"/>
                    </w:rPr>
                    <w:t xml:space="preserve">450 substances that are SVHC under </w:t>
                  </w:r>
                  <w:proofErr w:type="gramStart"/>
                  <w:r w:rsidR="006D127F" w:rsidRPr="006D127F">
                    <w:rPr>
                      <w:rFonts w:ascii="Arial" w:hAnsi="Arial" w:cs="Arial"/>
                      <w:sz w:val="23"/>
                      <w:szCs w:val="23"/>
                    </w:rPr>
                    <w:t>REACH;</w:t>
                  </w:r>
                  <w:proofErr w:type="gramEnd"/>
                  <w:r w:rsidR="006D127F" w:rsidRPr="006D127F">
                    <w:rPr>
                      <w:rFonts w:ascii="Arial" w:hAnsi="Arial" w:cs="Arial"/>
                      <w:sz w:val="23"/>
                      <w:szCs w:val="23"/>
                    </w:rPr>
                    <w:t xml:space="preserve"> </w:t>
                  </w:r>
                </w:p>
                <w:p w14:paraId="633FBCD5" w14:textId="77777777" w:rsidR="006D127F" w:rsidRDefault="006D127F" w:rsidP="006D127F">
                  <w:pPr>
                    <w:pStyle w:val="Default"/>
                    <w:numPr>
                      <w:ilvl w:val="0"/>
                      <w:numId w:val="59"/>
                    </w:numPr>
                    <w:jc w:val="both"/>
                    <w:rPr>
                      <w:rFonts w:asciiTheme="majorHAnsi" w:hAnsiTheme="majorHAnsi" w:cstheme="majorHAnsi"/>
                      <w:color w:val="auto"/>
                      <w:sz w:val="22"/>
                      <w:szCs w:val="22"/>
                    </w:rPr>
                  </w:pPr>
                  <w:r w:rsidRPr="006D127F">
                    <w:rPr>
                      <w:rFonts w:ascii="Arial" w:hAnsi="Arial" w:cs="Arial"/>
                      <w:sz w:val="23"/>
                      <w:szCs w:val="23"/>
                    </w:rPr>
                    <w:t xml:space="preserve">5000 substances with a harmonized classification in the selected hazard classes or categories under CLP </w:t>
                  </w:r>
                </w:p>
                <w:p w14:paraId="1F3C26BA" w14:textId="77777777" w:rsidR="006D127F" w:rsidRPr="006D127F" w:rsidRDefault="006D127F" w:rsidP="006D127F">
                  <w:pPr>
                    <w:pStyle w:val="Default"/>
                    <w:numPr>
                      <w:ilvl w:val="0"/>
                      <w:numId w:val="59"/>
                    </w:numPr>
                    <w:jc w:val="both"/>
                    <w:rPr>
                      <w:rFonts w:asciiTheme="majorHAnsi" w:hAnsiTheme="majorHAnsi" w:cstheme="majorHAnsi"/>
                      <w:color w:val="auto"/>
                      <w:sz w:val="22"/>
                      <w:szCs w:val="22"/>
                    </w:rPr>
                  </w:pPr>
                  <w:r w:rsidRPr="006D127F">
                    <w:rPr>
                      <w:rFonts w:ascii="Arial" w:hAnsi="Arial" w:cs="Arial"/>
                      <w:sz w:val="23"/>
                      <w:szCs w:val="23"/>
                    </w:rPr>
                    <w:t>several hundred substances under the POPs Regulation</w:t>
                  </w:r>
                </w:p>
                <w:p w14:paraId="6289DB48" w14:textId="77777777" w:rsidR="00F64857" w:rsidRDefault="00F64857" w:rsidP="00F64857">
                  <w:pPr>
                    <w:pStyle w:val="Default"/>
                    <w:jc w:val="both"/>
                    <w:rPr>
                      <w:rFonts w:asciiTheme="majorHAnsi" w:hAnsiTheme="majorHAnsi" w:cstheme="majorHAnsi"/>
                      <w:color w:val="auto"/>
                      <w:sz w:val="22"/>
                      <w:szCs w:val="22"/>
                    </w:rPr>
                  </w:pPr>
                </w:p>
                <w:p w14:paraId="33B78A78" w14:textId="77777777" w:rsidR="007B22A6" w:rsidRPr="007B22A6" w:rsidRDefault="00F64857" w:rsidP="007B22A6">
                  <w:pPr>
                    <w:pStyle w:val="Default"/>
                    <w:numPr>
                      <w:ilvl w:val="0"/>
                      <w:numId w:val="53"/>
                    </w:numPr>
                    <w:jc w:val="both"/>
                    <w:rPr>
                      <w:rFonts w:asciiTheme="majorHAnsi" w:hAnsiTheme="majorHAnsi" w:cstheme="majorHAnsi"/>
                      <w:color w:val="FFFFFF" w:themeColor="background1"/>
                      <w:sz w:val="22"/>
                      <w:szCs w:val="22"/>
                    </w:rPr>
                  </w:pPr>
                  <w:r w:rsidRPr="00083E50">
                    <w:rPr>
                      <w:rFonts w:asciiTheme="majorHAnsi" w:hAnsiTheme="majorHAnsi" w:cstheme="majorHAnsi"/>
                      <w:color w:val="auto"/>
                      <w:sz w:val="22"/>
                      <w:szCs w:val="22"/>
                    </w:rPr>
                    <w:t xml:space="preserve">obligations </w:t>
                  </w:r>
                  <w:r w:rsidR="00083E50" w:rsidRPr="00083E50">
                    <w:rPr>
                      <w:rFonts w:asciiTheme="majorHAnsi" w:hAnsiTheme="majorHAnsi" w:cstheme="majorHAnsi"/>
                      <w:color w:val="auto"/>
                      <w:sz w:val="22"/>
                      <w:szCs w:val="22"/>
                    </w:rPr>
                    <w:t xml:space="preserve">on performance and information requirements </w:t>
                  </w:r>
                  <w:r w:rsidR="006F70FE">
                    <w:rPr>
                      <w:rFonts w:asciiTheme="majorHAnsi" w:hAnsiTheme="majorHAnsi" w:cstheme="majorHAnsi"/>
                      <w:color w:val="auto"/>
                      <w:sz w:val="22"/>
                      <w:szCs w:val="22"/>
                    </w:rPr>
                    <w:t>do not apply immediately and do not concern all products</w:t>
                  </w:r>
                  <w:r w:rsidR="00394EC5">
                    <w:rPr>
                      <w:rFonts w:asciiTheme="majorHAnsi" w:hAnsiTheme="majorHAnsi" w:cstheme="majorHAnsi"/>
                      <w:color w:val="auto"/>
                      <w:sz w:val="22"/>
                      <w:szCs w:val="22"/>
                    </w:rPr>
                    <w:t xml:space="preserve">, they will only apply to selected product groups </w:t>
                  </w:r>
                  <w:r w:rsidR="00DD5561">
                    <w:rPr>
                      <w:rFonts w:asciiTheme="majorHAnsi" w:hAnsiTheme="majorHAnsi" w:cstheme="majorHAnsi"/>
                      <w:color w:val="auto"/>
                      <w:sz w:val="22"/>
                      <w:szCs w:val="22"/>
                    </w:rPr>
                    <w:t>included in the 1</w:t>
                  </w:r>
                  <w:r w:rsidR="00DD5561" w:rsidRPr="00DD5561">
                    <w:rPr>
                      <w:rFonts w:asciiTheme="majorHAnsi" w:hAnsiTheme="majorHAnsi" w:cstheme="majorHAnsi"/>
                      <w:color w:val="auto"/>
                      <w:sz w:val="22"/>
                      <w:szCs w:val="22"/>
                      <w:vertAlign w:val="superscript"/>
                    </w:rPr>
                    <w:t>st</w:t>
                  </w:r>
                  <w:r w:rsidR="00DD5561">
                    <w:rPr>
                      <w:rFonts w:asciiTheme="majorHAnsi" w:hAnsiTheme="majorHAnsi" w:cstheme="majorHAnsi"/>
                      <w:color w:val="auto"/>
                      <w:sz w:val="22"/>
                      <w:szCs w:val="22"/>
                    </w:rPr>
                    <w:t xml:space="preserve"> Work Plan </w:t>
                  </w:r>
                  <w:r w:rsidR="00372273">
                    <w:rPr>
                      <w:rFonts w:asciiTheme="majorHAnsi" w:hAnsiTheme="majorHAnsi" w:cstheme="majorHAnsi"/>
                      <w:color w:val="auto"/>
                      <w:sz w:val="22"/>
                      <w:szCs w:val="22"/>
                    </w:rPr>
                    <w:t xml:space="preserve">and will apply (as for all the other </w:t>
                  </w:r>
                  <w:proofErr w:type="spellStart"/>
                  <w:r w:rsidR="00372273">
                    <w:rPr>
                      <w:rFonts w:asciiTheme="majorHAnsi" w:hAnsiTheme="majorHAnsi" w:cstheme="majorHAnsi"/>
                      <w:color w:val="auto"/>
                      <w:sz w:val="22"/>
                      <w:szCs w:val="22"/>
                    </w:rPr>
                    <w:t>ecodesign</w:t>
                  </w:r>
                  <w:proofErr w:type="spellEnd"/>
                  <w:r w:rsidR="00372273">
                    <w:rPr>
                      <w:rFonts w:asciiTheme="majorHAnsi" w:hAnsiTheme="majorHAnsi" w:cstheme="majorHAnsi"/>
                      <w:color w:val="auto"/>
                      <w:sz w:val="22"/>
                      <w:szCs w:val="22"/>
                    </w:rPr>
                    <w:t xml:space="preserve"> requirements) once the </w:t>
                  </w:r>
                  <w:r w:rsidR="00444183">
                    <w:rPr>
                      <w:rFonts w:asciiTheme="majorHAnsi" w:hAnsiTheme="majorHAnsi" w:cstheme="majorHAnsi"/>
                      <w:color w:val="auto"/>
                      <w:sz w:val="22"/>
                      <w:szCs w:val="22"/>
                    </w:rPr>
                    <w:t>delegated acts developed by the Commission will enter into force</w:t>
                  </w:r>
                  <w:r w:rsidR="00444183" w:rsidRPr="007B22A6">
                    <w:rPr>
                      <w:rFonts w:asciiTheme="majorHAnsi" w:hAnsiTheme="majorHAnsi" w:cstheme="majorHAnsi"/>
                      <w:color w:val="auto"/>
                      <w:sz w:val="22"/>
                      <w:szCs w:val="22"/>
                    </w:rPr>
                    <w:t xml:space="preserve"> </w:t>
                  </w:r>
                </w:p>
                <w:p w14:paraId="49EAE434" w14:textId="77777777" w:rsidR="006D127F" w:rsidRPr="006D127F" w:rsidRDefault="007B22A6" w:rsidP="006D127F">
                  <w:pPr>
                    <w:pStyle w:val="Default"/>
                    <w:numPr>
                      <w:ilvl w:val="0"/>
                      <w:numId w:val="55"/>
                    </w:numPr>
                    <w:jc w:val="both"/>
                    <w:rPr>
                      <w:rFonts w:asciiTheme="majorHAnsi" w:hAnsiTheme="majorHAnsi" w:cstheme="majorHAnsi"/>
                      <w:color w:val="FFFFFF" w:themeColor="background1"/>
                      <w:sz w:val="22"/>
                      <w:szCs w:val="22"/>
                    </w:rPr>
                  </w:pPr>
                  <w:r w:rsidRPr="007B22A6">
                    <w:rPr>
                      <w:rFonts w:asciiTheme="majorHAnsi" w:hAnsiTheme="majorHAnsi" w:cstheme="majorHAnsi"/>
                      <w:color w:val="auto"/>
                      <w:sz w:val="22"/>
                      <w:szCs w:val="22"/>
                    </w:rPr>
                    <w:t xml:space="preserve">provisions on substances of concern are expected to entry into force by </w:t>
                  </w:r>
                  <w:r w:rsidRPr="007B22A6">
                    <w:rPr>
                      <w:rFonts w:asciiTheme="majorHAnsi" w:hAnsiTheme="majorHAnsi" w:cstheme="majorHAnsi"/>
                      <w:b/>
                      <w:bCs/>
                      <w:color w:val="auto"/>
                      <w:sz w:val="22"/>
                      <w:szCs w:val="22"/>
                    </w:rPr>
                    <w:t>mid-2027</w:t>
                  </w:r>
                </w:p>
                <w:p w14:paraId="6E3959DC" w14:textId="77777777" w:rsidR="006D127F" w:rsidRDefault="006D127F" w:rsidP="006D127F">
                  <w:pPr>
                    <w:pStyle w:val="Default"/>
                    <w:ind w:left="720"/>
                    <w:jc w:val="both"/>
                    <w:rPr>
                      <w:rFonts w:asciiTheme="majorHAnsi" w:hAnsiTheme="majorHAnsi" w:cstheme="majorHAnsi"/>
                      <w:color w:val="FFFFFF" w:themeColor="background1"/>
                      <w:sz w:val="22"/>
                      <w:szCs w:val="22"/>
                    </w:rPr>
                  </w:pPr>
                </w:p>
                <w:p w14:paraId="15AD1EB4" w14:textId="77777777" w:rsidR="006D127F" w:rsidRPr="006D127F" w:rsidRDefault="0028722A" w:rsidP="006D127F">
                  <w:pPr>
                    <w:pStyle w:val="Default"/>
                    <w:numPr>
                      <w:ilvl w:val="0"/>
                      <w:numId w:val="60"/>
                    </w:numPr>
                    <w:jc w:val="both"/>
                    <w:rPr>
                      <w:rFonts w:asciiTheme="majorHAnsi" w:hAnsiTheme="majorHAnsi" w:cstheme="majorHAnsi"/>
                      <w:color w:val="FFFFFF" w:themeColor="background1"/>
                      <w:sz w:val="22"/>
                      <w:szCs w:val="22"/>
                    </w:rPr>
                  </w:pPr>
                  <w:r w:rsidRPr="006D127F">
                    <w:rPr>
                      <w:rFonts w:asciiTheme="majorHAnsi" w:hAnsiTheme="majorHAnsi" w:cstheme="majorHAnsi"/>
                      <w:color w:val="auto"/>
                      <w:sz w:val="22"/>
                      <w:szCs w:val="22"/>
                    </w:rPr>
                    <w:t>product specific delegated acts could foresee the application of</w:t>
                  </w:r>
                  <w:r w:rsidR="00782672" w:rsidRPr="006D127F">
                    <w:rPr>
                      <w:rFonts w:asciiTheme="majorHAnsi" w:hAnsiTheme="majorHAnsi" w:cstheme="majorHAnsi"/>
                      <w:color w:val="auto"/>
                      <w:sz w:val="22"/>
                      <w:szCs w:val="22"/>
                    </w:rPr>
                    <w:t xml:space="preserve"> thresholds and exemptions </w:t>
                  </w:r>
                  <w:r w:rsidR="00B76200" w:rsidRPr="006D127F">
                    <w:rPr>
                      <w:rFonts w:asciiTheme="majorHAnsi" w:hAnsiTheme="majorHAnsi" w:cstheme="majorHAnsi"/>
                      <w:color w:val="auto"/>
                      <w:sz w:val="22"/>
                      <w:szCs w:val="22"/>
                    </w:rPr>
                    <w:t xml:space="preserve">requirements </w:t>
                  </w:r>
                  <w:r w:rsidRPr="006D127F">
                    <w:rPr>
                      <w:rFonts w:asciiTheme="majorHAnsi" w:hAnsiTheme="majorHAnsi" w:cstheme="majorHAnsi"/>
                      <w:color w:val="auto"/>
                      <w:sz w:val="22"/>
                      <w:szCs w:val="22"/>
                    </w:rPr>
                    <w:t>for some substances of concern</w:t>
                  </w:r>
                  <w:r w:rsidR="00B16081" w:rsidRPr="006D127F">
                    <w:rPr>
                      <w:rFonts w:asciiTheme="majorHAnsi" w:hAnsiTheme="majorHAnsi" w:cstheme="majorHAnsi"/>
                      <w:color w:val="auto"/>
                      <w:sz w:val="22"/>
                      <w:szCs w:val="22"/>
                    </w:rPr>
                    <w:t xml:space="preserve"> </w:t>
                  </w:r>
                  <w:r w:rsidR="00B76200" w:rsidRPr="006D127F">
                    <w:rPr>
                      <w:rFonts w:asciiTheme="majorHAnsi" w:hAnsiTheme="majorHAnsi" w:cstheme="majorHAnsi"/>
                      <w:color w:val="auto"/>
                      <w:sz w:val="18"/>
                      <w:szCs w:val="18"/>
                    </w:rPr>
                    <w:t>*</w:t>
                  </w:r>
                </w:p>
                <w:p w14:paraId="15907987" w14:textId="77777777" w:rsidR="006D127F" w:rsidRDefault="006D127F" w:rsidP="006D127F">
                  <w:pPr>
                    <w:pStyle w:val="Default"/>
                    <w:ind w:left="360"/>
                    <w:jc w:val="both"/>
                    <w:rPr>
                      <w:rFonts w:asciiTheme="majorHAnsi" w:hAnsiTheme="majorHAnsi" w:cstheme="majorHAnsi"/>
                      <w:color w:val="FFFFFF" w:themeColor="background1"/>
                      <w:sz w:val="22"/>
                      <w:szCs w:val="22"/>
                    </w:rPr>
                  </w:pPr>
                </w:p>
                <w:p w14:paraId="02EA0559" w14:textId="77DDDE7B" w:rsidR="00915513" w:rsidRPr="00D875C1" w:rsidRDefault="007B3CD8" w:rsidP="006D127F">
                  <w:pPr>
                    <w:pStyle w:val="Default"/>
                    <w:numPr>
                      <w:ilvl w:val="0"/>
                      <w:numId w:val="60"/>
                    </w:numPr>
                    <w:jc w:val="both"/>
                    <w:rPr>
                      <w:rFonts w:asciiTheme="majorHAnsi" w:hAnsiTheme="majorHAnsi" w:cstheme="majorHAnsi"/>
                      <w:color w:val="FFFFFF" w:themeColor="background1"/>
                      <w:sz w:val="22"/>
                      <w:szCs w:val="22"/>
                    </w:rPr>
                  </w:pPr>
                  <w:r w:rsidRPr="006D127F">
                    <w:rPr>
                      <w:rFonts w:asciiTheme="majorHAnsi" w:hAnsiTheme="majorHAnsi" w:cstheme="majorHAnsi"/>
                      <w:color w:val="auto"/>
                      <w:sz w:val="22"/>
                      <w:szCs w:val="22"/>
                    </w:rPr>
                    <w:t xml:space="preserve">the list of substances classified in category </w:t>
                  </w:r>
                  <w:r w:rsidRPr="006D127F">
                    <w:rPr>
                      <w:rFonts w:asciiTheme="majorHAnsi" w:hAnsiTheme="majorHAnsi" w:cstheme="majorHAnsi"/>
                      <w:i/>
                      <w:iCs/>
                      <w:color w:val="auto"/>
                      <w:sz w:val="22"/>
                      <w:szCs w:val="22"/>
                    </w:rPr>
                    <w:t>d,</w:t>
                  </w:r>
                  <w:r w:rsidRPr="006D127F">
                    <w:rPr>
                      <w:rFonts w:asciiTheme="majorHAnsi" w:hAnsiTheme="majorHAnsi" w:cstheme="majorHAnsi"/>
                      <w:color w:val="auto"/>
                      <w:sz w:val="22"/>
                      <w:szCs w:val="22"/>
                    </w:rPr>
                    <w:t xml:space="preserve"> which will be developed through delegated acts, may be updated over time. Additionally, these substances may be subject to information requirements without necessarily being subject to performance requirements or restrictions</w:t>
                  </w:r>
                </w:p>
                <w:p w14:paraId="5A927146" w14:textId="77777777" w:rsidR="00D875C1" w:rsidRDefault="00D875C1" w:rsidP="00D875C1">
                  <w:pPr>
                    <w:pStyle w:val="Paragraphedeliste"/>
                    <w:rPr>
                      <w:rFonts w:asciiTheme="majorHAnsi" w:hAnsiTheme="majorHAnsi" w:cstheme="majorHAnsi"/>
                      <w:color w:val="FFFFFF" w:themeColor="background1"/>
                    </w:rPr>
                  </w:pPr>
                </w:p>
                <w:p w14:paraId="54051687" w14:textId="0CB44580" w:rsidR="00BD4871" w:rsidRDefault="00633EFE" w:rsidP="00633EFE">
                  <w:pPr>
                    <w:pStyle w:val="Default"/>
                    <w:numPr>
                      <w:ilvl w:val="0"/>
                      <w:numId w:val="60"/>
                    </w:numPr>
                    <w:jc w:val="both"/>
                    <w:rPr>
                      <w:rFonts w:asciiTheme="majorHAnsi" w:hAnsiTheme="majorHAnsi" w:cstheme="majorHAnsi"/>
                      <w:color w:val="auto"/>
                      <w:sz w:val="22"/>
                      <w:szCs w:val="22"/>
                    </w:rPr>
                  </w:pPr>
                  <w:r w:rsidRPr="00633EFE">
                    <w:rPr>
                      <w:rFonts w:asciiTheme="majorHAnsi" w:hAnsiTheme="majorHAnsi" w:cstheme="majorHAnsi"/>
                      <w:b/>
                      <w:bCs/>
                      <w:color w:val="auto"/>
                      <w:sz w:val="22"/>
                      <w:szCs w:val="22"/>
                    </w:rPr>
                    <w:t>SOCs-DPP</w:t>
                  </w:r>
                  <w:r>
                    <w:rPr>
                      <w:rFonts w:asciiTheme="majorHAnsi" w:hAnsiTheme="majorHAnsi" w:cstheme="majorHAnsi"/>
                      <w:color w:val="auto"/>
                      <w:sz w:val="22"/>
                      <w:szCs w:val="22"/>
                    </w:rPr>
                    <w:t xml:space="preserve">: </w:t>
                  </w:r>
                  <w:r w:rsidR="0043199C">
                    <w:rPr>
                      <w:rFonts w:asciiTheme="majorHAnsi" w:hAnsiTheme="majorHAnsi" w:cstheme="majorHAnsi"/>
                      <w:color w:val="auto"/>
                      <w:sz w:val="22"/>
                      <w:szCs w:val="22"/>
                    </w:rPr>
                    <w:t xml:space="preserve">information on </w:t>
                  </w:r>
                  <w:proofErr w:type="spellStart"/>
                  <w:r w:rsidR="00D875C1" w:rsidRPr="00D875C1">
                    <w:rPr>
                      <w:rFonts w:asciiTheme="majorHAnsi" w:hAnsiTheme="majorHAnsi" w:cstheme="majorHAnsi"/>
                      <w:color w:val="auto"/>
                      <w:sz w:val="22"/>
                      <w:szCs w:val="22"/>
                    </w:rPr>
                    <w:t>substa</w:t>
                  </w:r>
                  <w:r w:rsidR="00D875C1">
                    <w:rPr>
                      <w:rFonts w:asciiTheme="majorHAnsi" w:hAnsiTheme="majorHAnsi" w:cstheme="majorHAnsi"/>
                      <w:color w:val="auto"/>
                      <w:sz w:val="22"/>
                      <w:szCs w:val="22"/>
                    </w:rPr>
                    <w:t>ces</w:t>
                  </w:r>
                  <w:proofErr w:type="spellEnd"/>
                  <w:r w:rsidR="00D875C1">
                    <w:rPr>
                      <w:rFonts w:asciiTheme="majorHAnsi" w:hAnsiTheme="majorHAnsi" w:cstheme="majorHAnsi"/>
                      <w:color w:val="auto"/>
                      <w:sz w:val="22"/>
                      <w:szCs w:val="22"/>
                    </w:rPr>
                    <w:t xml:space="preserve"> of concern shall </w:t>
                  </w:r>
                  <w:r w:rsidR="0043199C">
                    <w:rPr>
                      <w:rFonts w:asciiTheme="majorHAnsi" w:hAnsiTheme="majorHAnsi" w:cstheme="majorHAnsi"/>
                      <w:color w:val="auto"/>
                      <w:sz w:val="22"/>
                      <w:szCs w:val="22"/>
                    </w:rPr>
                    <w:t>be included in the DPP (with undue exception for thresholds and exemptions)</w:t>
                  </w:r>
                  <w:r w:rsidR="00BD4871">
                    <w:rPr>
                      <w:rFonts w:asciiTheme="majorHAnsi" w:hAnsiTheme="majorHAnsi" w:cstheme="majorHAnsi"/>
                      <w:color w:val="auto"/>
                      <w:sz w:val="22"/>
                      <w:szCs w:val="22"/>
                    </w:rPr>
                    <w:t xml:space="preserve"> and will be developed under product specific delegated acts</w:t>
                  </w:r>
                  <w:r>
                    <w:rPr>
                      <w:rFonts w:asciiTheme="majorHAnsi" w:hAnsiTheme="majorHAnsi" w:cstheme="majorHAnsi"/>
                      <w:color w:val="auto"/>
                      <w:sz w:val="22"/>
                      <w:szCs w:val="22"/>
                    </w:rPr>
                    <w:t xml:space="preserve">. </w:t>
                  </w:r>
                  <w:r w:rsidRPr="00633EFE">
                    <w:rPr>
                      <w:rFonts w:asciiTheme="majorHAnsi" w:hAnsiTheme="majorHAnsi" w:cstheme="majorHAnsi"/>
                      <w:color w:val="auto"/>
                      <w:sz w:val="22"/>
                      <w:szCs w:val="22"/>
                    </w:rPr>
                    <w:t xml:space="preserve">Chemical substances and mixtures themselves </w:t>
                  </w:r>
                  <w:proofErr w:type="spellStart"/>
                  <w:r w:rsidRPr="00633EFE">
                    <w:rPr>
                      <w:rFonts w:asciiTheme="majorHAnsi" w:hAnsiTheme="majorHAnsi" w:cstheme="majorHAnsi"/>
                      <w:color w:val="auto"/>
                      <w:sz w:val="22"/>
                      <w:szCs w:val="22"/>
                    </w:rPr>
                    <w:t>wonn’t</w:t>
                  </w:r>
                  <w:proofErr w:type="spellEnd"/>
                  <w:r w:rsidRPr="00633EFE">
                    <w:rPr>
                      <w:rFonts w:asciiTheme="majorHAnsi" w:hAnsiTheme="majorHAnsi" w:cstheme="majorHAnsi"/>
                      <w:color w:val="auto"/>
                      <w:sz w:val="22"/>
                      <w:szCs w:val="22"/>
                    </w:rPr>
                    <w:t xml:space="preserve"> need a DPP</w:t>
                  </w:r>
                </w:p>
                <w:p w14:paraId="1EC4E6F1" w14:textId="77777777" w:rsidR="000C18ED" w:rsidRDefault="000C18ED" w:rsidP="000C18ED">
                  <w:pPr>
                    <w:pStyle w:val="Paragraphedeliste"/>
                    <w:rPr>
                      <w:rFonts w:asciiTheme="majorHAnsi" w:hAnsiTheme="majorHAnsi" w:cstheme="majorHAnsi"/>
                    </w:rPr>
                  </w:pPr>
                </w:p>
                <w:p w14:paraId="31AEECF3" w14:textId="77777777" w:rsidR="000C18ED" w:rsidRPr="00633EFE" w:rsidRDefault="000C18ED" w:rsidP="006E4C3C">
                  <w:pPr>
                    <w:pStyle w:val="Default"/>
                    <w:ind w:left="360"/>
                    <w:jc w:val="both"/>
                    <w:rPr>
                      <w:rFonts w:asciiTheme="majorHAnsi" w:hAnsiTheme="majorHAnsi" w:cstheme="majorHAnsi"/>
                      <w:color w:val="auto"/>
                      <w:sz w:val="22"/>
                      <w:szCs w:val="22"/>
                    </w:rPr>
                  </w:pPr>
                </w:p>
                <w:p w14:paraId="68DD2CBE" w14:textId="1373A7C6" w:rsidR="00BF1569" w:rsidRPr="007B22A6" w:rsidRDefault="00BF1569" w:rsidP="000C18ED">
                  <w:pPr>
                    <w:pStyle w:val="Default"/>
                    <w:numPr>
                      <w:ilvl w:val="0"/>
                      <w:numId w:val="56"/>
                    </w:numPr>
                    <w:jc w:val="both"/>
                    <w:rPr>
                      <w:rFonts w:asciiTheme="majorHAnsi" w:hAnsiTheme="majorHAnsi" w:cstheme="majorHAnsi"/>
                      <w:color w:val="FFFFFF" w:themeColor="background1"/>
                      <w:sz w:val="22"/>
                      <w:szCs w:val="22"/>
                    </w:rPr>
                  </w:pPr>
                </w:p>
              </w:tc>
            </w:tr>
            <w:tr w:rsidR="00C40F80" w:rsidRPr="00D17996" w14:paraId="63F6D12E" w14:textId="77777777" w:rsidTr="00331314">
              <w:trPr>
                <w:trHeight w:val="199"/>
              </w:trPr>
              <w:tc>
                <w:tcPr>
                  <w:tcW w:w="15446" w:type="dxa"/>
                  <w:shd w:val="clear" w:color="auto" w:fill="007576" w:themeFill="accent1"/>
                  <w:vAlign w:val="center"/>
                </w:tcPr>
                <w:p w14:paraId="647B2993" w14:textId="0EF3D2EA" w:rsidR="00C40F80" w:rsidRPr="00D17996" w:rsidRDefault="002B2C49" w:rsidP="008831F8">
                  <w:pPr>
                    <w:pStyle w:val="Default"/>
                    <w:numPr>
                      <w:ilvl w:val="0"/>
                      <w:numId w:val="26"/>
                    </w:numPr>
                    <w:spacing w:line="360" w:lineRule="auto"/>
                    <w:jc w:val="center"/>
                    <w:rPr>
                      <w:rFonts w:asciiTheme="majorHAnsi" w:hAnsiTheme="majorHAnsi" w:cstheme="majorHAnsi"/>
                      <w:b/>
                      <w:bCs/>
                      <w:color w:val="FFFFFF" w:themeColor="background1"/>
                      <w:sz w:val="22"/>
                      <w:szCs w:val="22"/>
                    </w:rPr>
                  </w:pPr>
                  <w:r w:rsidRPr="00D17996">
                    <w:rPr>
                      <w:rFonts w:asciiTheme="majorHAnsi" w:hAnsiTheme="majorHAnsi" w:cstheme="majorHAnsi"/>
                      <w:b/>
                      <w:bCs/>
                      <w:color w:val="FFFFFF" w:themeColor="background1"/>
                      <w:sz w:val="22"/>
                      <w:szCs w:val="22"/>
                    </w:rPr>
                    <w:lastRenderedPageBreak/>
                    <w:t>PROVISIONS ON UNSOLD CONSUMER PRODUCTS</w:t>
                  </w:r>
                </w:p>
              </w:tc>
            </w:tr>
            <w:tr w:rsidR="00C40F80" w:rsidRPr="00D17996" w14:paraId="437F486A" w14:textId="77777777" w:rsidTr="002B2C49">
              <w:trPr>
                <w:trHeight w:val="199"/>
              </w:trPr>
              <w:tc>
                <w:tcPr>
                  <w:tcW w:w="15446" w:type="dxa"/>
                  <w:shd w:val="clear" w:color="auto" w:fill="FFFFFF" w:themeFill="background1"/>
                  <w:vAlign w:val="center"/>
                </w:tcPr>
                <w:p w14:paraId="44BD22F0" w14:textId="08AC125F" w:rsidR="009B4DEE" w:rsidRPr="009B4DEE" w:rsidRDefault="009B4DEE" w:rsidP="009B4DEE">
                  <w:pPr>
                    <w:pStyle w:val="Default"/>
                    <w:numPr>
                      <w:ilvl w:val="0"/>
                      <w:numId w:val="45"/>
                    </w:numPr>
                    <w:spacing w:line="360" w:lineRule="auto"/>
                    <w:jc w:val="both"/>
                    <w:rPr>
                      <w:rFonts w:asciiTheme="majorHAnsi" w:hAnsiTheme="majorHAnsi" w:cstheme="majorHAnsi"/>
                      <w:color w:val="FFFFFF" w:themeColor="background1"/>
                      <w:sz w:val="22"/>
                      <w:szCs w:val="22"/>
                    </w:rPr>
                  </w:pPr>
                  <w:r w:rsidRPr="009175CA">
                    <w:rPr>
                      <w:rFonts w:asciiTheme="majorHAnsi" w:hAnsiTheme="majorHAnsi" w:cstheme="majorHAnsi"/>
                      <w:color w:val="auto"/>
                      <w:sz w:val="22"/>
                      <w:szCs w:val="22"/>
                    </w:rPr>
                    <w:t xml:space="preserve">provisions on unsold consumer products apply </w:t>
                  </w:r>
                  <w:r w:rsidRPr="009175CA">
                    <w:rPr>
                      <w:rFonts w:asciiTheme="majorHAnsi" w:hAnsiTheme="majorHAnsi" w:cstheme="majorHAnsi"/>
                      <w:color w:val="auto"/>
                      <w:sz w:val="22"/>
                      <w:szCs w:val="22"/>
                      <w:u w:val="single"/>
                    </w:rPr>
                    <w:t xml:space="preserve">only </w:t>
                  </w:r>
                  <w:r w:rsidRPr="009175CA">
                    <w:rPr>
                      <w:rFonts w:asciiTheme="majorHAnsi" w:hAnsiTheme="majorHAnsi" w:cstheme="majorHAnsi"/>
                      <w:color w:val="auto"/>
                      <w:sz w:val="22"/>
                      <w:szCs w:val="22"/>
                    </w:rPr>
                    <w:t>to products placed on the market</w:t>
                  </w:r>
                </w:p>
                <w:p w14:paraId="7194AB73" w14:textId="14921F08" w:rsidR="009B4DEE" w:rsidRPr="00E344F1" w:rsidRDefault="009B4DEE" w:rsidP="009B4DEE">
                  <w:pPr>
                    <w:pStyle w:val="Default"/>
                    <w:numPr>
                      <w:ilvl w:val="0"/>
                      <w:numId w:val="45"/>
                    </w:numPr>
                    <w:spacing w:line="360" w:lineRule="auto"/>
                    <w:jc w:val="both"/>
                    <w:rPr>
                      <w:rFonts w:asciiTheme="majorHAnsi" w:hAnsiTheme="majorHAnsi" w:cstheme="majorHAnsi"/>
                      <w:color w:val="auto"/>
                      <w:sz w:val="22"/>
                      <w:szCs w:val="22"/>
                    </w:rPr>
                  </w:pPr>
                  <w:r>
                    <w:rPr>
                      <w:rFonts w:asciiTheme="majorHAnsi" w:hAnsiTheme="majorHAnsi" w:cstheme="majorHAnsi"/>
                      <w:color w:val="auto"/>
                      <w:sz w:val="22"/>
                      <w:szCs w:val="22"/>
                    </w:rPr>
                    <w:t>f</w:t>
                  </w:r>
                  <w:r w:rsidRPr="00E344F1">
                    <w:rPr>
                      <w:rFonts w:asciiTheme="majorHAnsi" w:hAnsiTheme="majorHAnsi" w:cstheme="majorHAnsi"/>
                      <w:color w:val="auto"/>
                      <w:sz w:val="22"/>
                      <w:szCs w:val="22"/>
                    </w:rPr>
                    <w:t xml:space="preserve">ree samples and testers are </w:t>
                  </w:r>
                  <w:r w:rsidRPr="00E344F1">
                    <w:rPr>
                      <w:rFonts w:asciiTheme="majorHAnsi" w:hAnsiTheme="majorHAnsi" w:cstheme="majorHAnsi"/>
                      <w:color w:val="auto"/>
                      <w:sz w:val="22"/>
                      <w:szCs w:val="22"/>
                      <w:u w:val="single"/>
                    </w:rPr>
                    <w:t xml:space="preserve">not </w:t>
                  </w:r>
                  <w:r w:rsidRPr="00E344F1">
                    <w:rPr>
                      <w:rFonts w:asciiTheme="majorHAnsi" w:hAnsiTheme="majorHAnsi" w:cstheme="majorHAnsi"/>
                      <w:color w:val="auto"/>
                      <w:sz w:val="22"/>
                      <w:szCs w:val="22"/>
                    </w:rPr>
                    <w:t xml:space="preserve">offered for sale to consumers </w:t>
                  </w:r>
                </w:p>
                <w:p w14:paraId="60D8E04C" w14:textId="77777777" w:rsidR="00C40F80" w:rsidRPr="00E06021" w:rsidRDefault="009B4DEE" w:rsidP="009B4DEE">
                  <w:pPr>
                    <w:pStyle w:val="Default"/>
                    <w:numPr>
                      <w:ilvl w:val="0"/>
                      <w:numId w:val="47"/>
                    </w:numPr>
                    <w:spacing w:line="360" w:lineRule="auto"/>
                    <w:jc w:val="both"/>
                    <w:rPr>
                      <w:rFonts w:asciiTheme="majorHAnsi" w:hAnsiTheme="majorHAnsi" w:cstheme="majorHAnsi"/>
                      <w:b/>
                      <w:bCs/>
                      <w:color w:val="FFFFFF" w:themeColor="background1"/>
                      <w:sz w:val="22"/>
                      <w:szCs w:val="22"/>
                    </w:rPr>
                  </w:pPr>
                  <w:r>
                    <w:rPr>
                      <w:rFonts w:asciiTheme="majorHAnsi" w:hAnsiTheme="majorHAnsi" w:cstheme="majorHAnsi"/>
                      <w:color w:val="auto"/>
                      <w:sz w:val="22"/>
                      <w:szCs w:val="22"/>
                    </w:rPr>
                    <w:t>t</w:t>
                  </w:r>
                  <w:r w:rsidRPr="00E344F1">
                    <w:rPr>
                      <w:rFonts w:asciiTheme="majorHAnsi" w:hAnsiTheme="majorHAnsi" w:cstheme="majorHAnsi"/>
                      <w:color w:val="auto"/>
                      <w:sz w:val="22"/>
                      <w:szCs w:val="22"/>
                    </w:rPr>
                    <w:t>he obligation on</w:t>
                  </w:r>
                  <w:r>
                    <w:rPr>
                      <w:rFonts w:asciiTheme="majorHAnsi" w:hAnsiTheme="majorHAnsi" w:cstheme="majorHAnsi"/>
                      <w:color w:val="auto"/>
                      <w:sz w:val="22"/>
                      <w:szCs w:val="22"/>
                    </w:rPr>
                    <w:t xml:space="preserve"> the </w:t>
                  </w:r>
                  <w:r w:rsidRPr="00E344F1">
                    <w:rPr>
                      <w:rFonts w:asciiTheme="majorHAnsi" w:hAnsiTheme="majorHAnsi" w:cstheme="majorHAnsi"/>
                      <w:color w:val="auto"/>
                      <w:sz w:val="22"/>
                      <w:szCs w:val="22"/>
                    </w:rPr>
                    <w:t>disclosure</w:t>
                  </w:r>
                  <w:r>
                    <w:rPr>
                      <w:rFonts w:asciiTheme="majorHAnsi" w:hAnsiTheme="majorHAnsi" w:cstheme="majorHAnsi"/>
                      <w:color w:val="auto"/>
                      <w:sz w:val="22"/>
                      <w:szCs w:val="22"/>
                    </w:rPr>
                    <w:t xml:space="preserve"> of information starts applying the first financial year after the entry into force</w:t>
                  </w:r>
                  <w:r w:rsidRPr="00363661">
                    <w:rPr>
                      <w:rFonts w:asciiTheme="majorHAnsi" w:hAnsiTheme="majorHAnsi" w:cstheme="majorHAnsi"/>
                      <w:color w:val="auto"/>
                      <w:sz w:val="18"/>
                      <w:szCs w:val="18"/>
                    </w:rPr>
                    <w:t>*</w:t>
                  </w:r>
                </w:p>
                <w:p w14:paraId="019974C7" w14:textId="77777777" w:rsidR="004079FA" w:rsidRPr="004079FA" w:rsidRDefault="00B034FB" w:rsidP="004079FA">
                  <w:pPr>
                    <w:pStyle w:val="Default"/>
                    <w:numPr>
                      <w:ilvl w:val="0"/>
                      <w:numId w:val="47"/>
                    </w:numPr>
                    <w:jc w:val="both"/>
                    <w:rPr>
                      <w:rFonts w:asciiTheme="majorHAnsi" w:hAnsiTheme="majorHAnsi" w:cstheme="majorHAnsi"/>
                      <w:b/>
                      <w:bCs/>
                      <w:color w:val="FFFFFF" w:themeColor="background1"/>
                      <w:sz w:val="22"/>
                      <w:szCs w:val="22"/>
                    </w:rPr>
                  </w:pPr>
                  <w:r>
                    <w:rPr>
                      <w:rFonts w:asciiTheme="majorHAnsi" w:hAnsiTheme="majorHAnsi" w:cstheme="majorHAnsi"/>
                      <w:color w:val="auto"/>
                      <w:sz w:val="22"/>
                      <w:szCs w:val="22"/>
                    </w:rPr>
                    <w:t>“</w:t>
                  </w:r>
                  <w:proofErr w:type="gramStart"/>
                  <w:r w:rsidR="0034672A">
                    <w:rPr>
                      <w:rFonts w:asciiTheme="majorHAnsi" w:hAnsiTheme="majorHAnsi" w:cstheme="majorHAnsi"/>
                      <w:color w:val="auto"/>
                      <w:sz w:val="22"/>
                      <w:szCs w:val="22"/>
                    </w:rPr>
                    <w:t>unsold</w:t>
                  </w:r>
                  <w:proofErr w:type="gramEnd"/>
                  <w:r w:rsidR="0034672A">
                    <w:rPr>
                      <w:rFonts w:asciiTheme="majorHAnsi" w:hAnsiTheme="majorHAnsi" w:cstheme="majorHAnsi"/>
                      <w:color w:val="auto"/>
                      <w:sz w:val="22"/>
                      <w:szCs w:val="22"/>
                    </w:rPr>
                    <w:t xml:space="preserve"> consumer product</w:t>
                  </w:r>
                  <w:r>
                    <w:rPr>
                      <w:rFonts w:asciiTheme="majorHAnsi" w:hAnsiTheme="majorHAnsi" w:cstheme="majorHAnsi"/>
                      <w:color w:val="auto"/>
                      <w:sz w:val="22"/>
                      <w:szCs w:val="22"/>
                    </w:rPr>
                    <w:t xml:space="preserve">” definition considers </w:t>
                  </w:r>
                  <w:r w:rsidR="005646A6">
                    <w:rPr>
                      <w:rFonts w:asciiTheme="majorHAnsi" w:hAnsiTheme="majorHAnsi" w:cstheme="majorHAnsi"/>
                      <w:color w:val="auto"/>
                      <w:sz w:val="22"/>
                      <w:szCs w:val="22"/>
                    </w:rPr>
                    <w:t xml:space="preserve">all those products placed on the EU market that have not been sold, or that have been sold </w:t>
                  </w:r>
                  <w:r w:rsidR="002E6C80">
                    <w:rPr>
                      <w:rFonts w:asciiTheme="majorHAnsi" w:hAnsiTheme="majorHAnsi" w:cstheme="majorHAnsi"/>
                      <w:color w:val="auto"/>
                      <w:sz w:val="22"/>
                      <w:szCs w:val="22"/>
                    </w:rPr>
                    <w:t>but subsequently returned by a consumer</w:t>
                  </w:r>
                </w:p>
                <w:p w14:paraId="1A6AA47F" w14:textId="77777777" w:rsidR="004079FA" w:rsidRDefault="004079FA" w:rsidP="004079FA">
                  <w:pPr>
                    <w:pStyle w:val="Default"/>
                    <w:ind w:left="360"/>
                    <w:jc w:val="both"/>
                    <w:rPr>
                      <w:rFonts w:asciiTheme="majorHAnsi" w:hAnsiTheme="majorHAnsi" w:cstheme="majorHAnsi"/>
                      <w:b/>
                      <w:bCs/>
                      <w:color w:val="FFFFFF" w:themeColor="background1"/>
                      <w:sz w:val="22"/>
                      <w:szCs w:val="22"/>
                    </w:rPr>
                  </w:pPr>
                </w:p>
                <w:p w14:paraId="53B6A8CA" w14:textId="686D9449" w:rsidR="004079FA" w:rsidRPr="004079FA" w:rsidRDefault="00B55173" w:rsidP="004079FA">
                  <w:pPr>
                    <w:pStyle w:val="Default"/>
                    <w:numPr>
                      <w:ilvl w:val="0"/>
                      <w:numId w:val="47"/>
                    </w:numPr>
                    <w:jc w:val="both"/>
                    <w:rPr>
                      <w:rFonts w:asciiTheme="majorHAnsi" w:hAnsiTheme="majorHAnsi" w:cstheme="majorHAnsi"/>
                      <w:color w:val="FFFFFF" w:themeColor="background1"/>
                      <w:sz w:val="22"/>
                      <w:szCs w:val="22"/>
                    </w:rPr>
                  </w:pPr>
                  <w:r>
                    <w:rPr>
                      <w:rFonts w:asciiTheme="majorHAnsi" w:hAnsiTheme="majorHAnsi" w:cstheme="majorHAnsi"/>
                      <w:color w:val="auto"/>
                      <w:sz w:val="22"/>
                      <w:szCs w:val="22"/>
                    </w:rPr>
                    <w:t xml:space="preserve">there are no supporting tools (e.g., guidelines, templates) that economic operators must follow to </w:t>
                  </w:r>
                  <w:r w:rsidR="00D2758E">
                    <w:rPr>
                      <w:rFonts w:asciiTheme="majorHAnsi" w:hAnsiTheme="majorHAnsi" w:cstheme="majorHAnsi"/>
                      <w:color w:val="auto"/>
                      <w:sz w:val="22"/>
                      <w:szCs w:val="22"/>
                    </w:rPr>
                    <w:t>grant information on unsold products</w:t>
                  </w:r>
                  <w:r w:rsidR="004A33C8">
                    <w:rPr>
                      <w:rFonts w:asciiTheme="majorHAnsi" w:hAnsiTheme="majorHAnsi" w:cstheme="majorHAnsi"/>
                      <w:color w:val="auto"/>
                      <w:sz w:val="22"/>
                      <w:szCs w:val="22"/>
                    </w:rPr>
                    <w:t>.</w:t>
                  </w:r>
                  <w:r w:rsidR="00776F06">
                    <w:rPr>
                      <w:rFonts w:asciiTheme="majorHAnsi" w:hAnsiTheme="majorHAnsi" w:cstheme="majorHAnsi"/>
                      <w:color w:val="auto"/>
                      <w:sz w:val="22"/>
                      <w:szCs w:val="22"/>
                    </w:rPr>
                    <w:t xml:space="preserve"> </w:t>
                  </w:r>
                  <w:r w:rsidR="004A33C8">
                    <w:rPr>
                      <w:rFonts w:asciiTheme="majorHAnsi" w:hAnsiTheme="majorHAnsi" w:cstheme="majorHAnsi"/>
                      <w:color w:val="auto"/>
                      <w:sz w:val="22"/>
                      <w:szCs w:val="22"/>
                    </w:rPr>
                    <w:t>I</w:t>
                  </w:r>
                  <w:r w:rsidR="00776F06">
                    <w:rPr>
                      <w:rFonts w:asciiTheme="majorHAnsi" w:hAnsiTheme="majorHAnsi" w:cstheme="majorHAnsi"/>
                      <w:color w:val="auto"/>
                      <w:sz w:val="22"/>
                      <w:szCs w:val="22"/>
                    </w:rPr>
                    <w:t>t’s up to economic operators to determine how to disclose the information according to the company structure</w:t>
                  </w:r>
                  <w:r w:rsidR="004A33C8">
                    <w:rPr>
                      <w:rFonts w:asciiTheme="majorHAnsi" w:hAnsiTheme="majorHAnsi" w:cstheme="majorHAnsi"/>
                      <w:color w:val="auto"/>
                      <w:sz w:val="22"/>
                      <w:szCs w:val="22"/>
                    </w:rPr>
                    <w:t xml:space="preserve">, </w:t>
                  </w:r>
                  <w:proofErr w:type="gramStart"/>
                  <w:r w:rsidR="004A33C8">
                    <w:rPr>
                      <w:rFonts w:asciiTheme="majorHAnsi" w:hAnsiTheme="majorHAnsi" w:cstheme="majorHAnsi"/>
                      <w:color w:val="auto"/>
                      <w:sz w:val="22"/>
                      <w:szCs w:val="22"/>
                    </w:rPr>
                    <w:t>as long as</w:t>
                  </w:r>
                  <w:proofErr w:type="gramEnd"/>
                  <w:r w:rsidR="004A33C8">
                    <w:rPr>
                      <w:rFonts w:asciiTheme="majorHAnsi" w:hAnsiTheme="majorHAnsi" w:cstheme="majorHAnsi"/>
                      <w:color w:val="auto"/>
                      <w:sz w:val="22"/>
                      <w:szCs w:val="22"/>
                    </w:rPr>
                    <w:t xml:space="preserve"> the information is made clear and visible on their website</w:t>
                  </w:r>
                </w:p>
                <w:p w14:paraId="055C5D98" w14:textId="6AB3BA00" w:rsidR="004079FA" w:rsidRPr="004079FA" w:rsidRDefault="004079FA" w:rsidP="004079FA">
                  <w:pPr>
                    <w:pStyle w:val="Default"/>
                    <w:ind w:left="360"/>
                    <w:jc w:val="both"/>
                    <w:rPr>
                      <w:rFonts w:asciiTheme="majorHAnsi" w:hAnsiTheme="majorHAnsi" w:cstheme="majorHAnsi"/>
                      <w:color w:val="FFFFFF" w:themeColor="background1"/>
                      <w:sz w:val="22"/>
                      <w:szCs w:val="22"/>
                    </w:rPr>
                  </w:pPr>
                </w:p>
              </w:tc>
            </w:tr>
            <w:tr w:rsidR="002B2C49" w:rsidRPr="00D17996" w14:paraId="3D7A6B5B" w14:textId="77777777" w:rsidTr="00331314">
              <w:trPr>
                <w:trHeight w:val="199"/>
              </w:trPr>
              <w:tc>
                <w:tcPr>
                  <w:tcW w:w="15446" w:type="dxa"/>
                  <w:shd w:val="clear" w:color="auto" w:fill="007576" w:themeFill="accent1"/>
                  <w:vAlign w:val="center"/>
                </w:tcPr>
                <w:p w14:paraId="03A07378" w14:textId="0C7C981E" w:rsidR="002B2C49" w:rsidRPr="00D17996" w:rsidRDefault="002B2C49" w:rsidP="008831F8">
                  <w:pPr>
                    <w:pStyle w:val="Default"/>
                    <w:numPr>
                      <w:ilvl w:val="0"/>
                      <w:numId w:val="27"/>
                    </w:numPr>
                    <w:spacing w:line="360" w:lineRule="auto"/>
                    <w:jc w:val="center"/>
                    <w:rPr>
                      <w:rFonts w:asciiTheme="majorHAnsi" w:hAnsiTheme="majorHAnsi" w:cstheme="majorHAnsi"/>
                      <w:b/>
                      <w:bCs/>
                      <w:color w:val="FFFFFF" w:themeColor="background1"/>
                      <w:sz w:val="22"/>
                      <w:szCs w:val="22"/>
                    </w:rPr>
                  </w:pPr>
                  <w:r w:rsidRPr="00D17996">
                    <w:rPr>
                      <w:rFonts w:asciiTheme="majorHAnsi" w:hAnsiTheme="majorHAnsi" w:cstheme="majorHAnsi"/>
                      <w:b/>
                      <w:bCs/>
                      <w:color w:val="FFFFFF" w:themeColor="background1"/>
                      <w:sz w:val="22"/>
                      <w:szCs w:val="22"/>
                    </w:rPr>
                    <w:t>GREEN PUBLIC PROCUREMENT (GPP)</w:t>
                  </w:r>
                </w:p>
              </w:tc>
            </w:tr>
            <w:tr w:rsidR="002B2C49" w:rsidRPr="00D17996" w14:paraId="52D0B429" w14:textId="77777777" w:rsidTr="00F6622A">
              <w:trPr>
                <w:trHeight w:val="199"/>
              </w:trPr>
              <w:tc>
                <w:tcPr>
                  <w:tcW w:w="15446" w:type="dxa"/>
                  <w:shd w:val="clear" w:color="auto" w:fill="FFFFFF" w:themeFill="background1"/>
                  <w:vAlign w:val="center"/>
                </w:tcPr>
                <w:p w14:paraId="4AF805B3" w14:textId="77777777" w:rsidR="002B2C49" w:rsidRPr="00910F05" w:rsidRDefault="004B34C8" w:rsidP="00A627F5">
                  <w:pPr>
                    <w:pStyle w:val="Default"/>
                    <w:numPr>
                      <w:ilvl w:val="0"/>
                      <w:numId w:val="30"/>
                    </w:numPr>
                    <w:jc w:val="both"/>
                    <w:rPr>
                      <w:rFonts w:asciiTheme="majorHAnsi" w:hAnsiTheme="majorHAnsi" w:cstheme="majorHAnsi"/>
                      <w:color w:val="FFFFFF" w:themeColor="background1"/>
                      <w:sz w:val="22"/>
                      <w:szCs w:val="22"/>
                    </w:rPr>
                  </w:pPr>
                  <w:r w:rsidRPr="00910F05">
                    <w:rPr>
                      <w:rFonts w:asciiTheme="majorHAnsi" w:hAnsiTheme="majorHAnsi" w:cstheme="majorHAnsi"/>
                      <w:color w:val="auto"/>
                      <w:sz w:val="22"/>
                      <w:szCs w:val="22"/>
                    </w:rPr>
                    <w:t>Green Public Procurement requirements</w:t>
                  </w:r>
                  <w:r w:rsidR="00D264ED" w:rsidRPr="00910F05">
                    <w:rPr>
                      <w:rFonts w:asciiTheme="majorHAnsi" w:hAnsiTheme="majorHAnsi" w:cstheme="majorHAnsi"/>
                      <w:color w:val="auto"/>
                      <w:sz w:val="22"/>
                      <w:szCs w:val="22"/>
                    </w:rPr>
                    <w:t xml:space="preserve"> will be developed (via implementing acts), in parallel with the correspo</w:t>
                  </w:r>
                  <w:r w:rsidR="0015135D" w:rsidRPr="00910F05">
                    <w:rPr>
                      <w:rFonts w:asciiTheme="majorHAnsi" w:hAnsiTheme="majorHAnsi" w:cstheme="majorHAnsi"/>
                      <w:color w:val="auto"/>
                      <w:sz w:val="22"/>
                      <w:szCs w:val="22"/>
                    </w:rPr>
                    <w:t>nding product’s delegated act</w:t>
                  </w:r>
                  <w:r w:rsidR="0048663A" w:rsidRPr="00910F05">
                    <w:rPr>
                      <w:rFonts w:asciiTheme="majorHAnsi" w:hAnsiTheme="majorHAnsi" w:cstheme="majorHAnsi"/>
                      <w:color w:val="auto"/>
                      <w:sz w:val="22"/>
                      <w:szCs w:val="22"/>
                    </w:rPr>
                    <w:t xml:space="preserve"> and the products related aspects </w:t>
                  </w:r>
                </w:p>
                <w:p w14:paraId="2DD47128" w14:textId="77777777" w:rsidR="00910F05" w:rsidRPr="00910F05" w:rsidRDefault="00910F05" w:rsidP="00A627F5">
                  <w:pPr>
                    <w:pStyle w:val="Default"/>
                    <w:ind w:left="360"/>
                    <w:jc w:val="both"/>
                    <w:rPr>
                      <w:rFonts w:asciiTheme="majorHAnsi" w:hAnsiTheme="majorHAnsi" w:cstheme="majorHAnsi"/>
                      <w:color w:val="FFFFFF" w:themeColor="background1"/>
                      <w:sz w:val="22"/>
                      <w:szCs w:val="22"/>
                    </w:rPr>
                  </w:pPr>
                </w:p>
                <w:p w14:paraId="3007074A" w14:textId="77777777" w:rsidR="00910F05" w:rsidRPr="008831F8" w:rsidRDefault="00910F05" w:rsidP="00A627F5">
                  <w:pPr>
                    <w:pStyle w:val="Default"/>
                    <w:numPr>
                      <w:ilvl w:val="0"/>
                      <w:numId w:val="30"/>
                    </w:numPr>
                    <w:jc w:val="both"/>
                    <w:rPr>
                      <w:rFonts w:asciiTheme="majorHAnsi" w:hAnsiTheme="majorHAnsi" w:cstheme="majorHAnsi"/>
                      <w:color w:val="FFFFFF" w:themeColor="background1"/>
                      <w:sz w:val="22"/>
                      <w:szCs w:val="22"/>
                    </w:rPr>
                  </w:pPr>
                  <w:r w:rsidRPr="00910F05">
                    <w:rPr>
                      <w:rFonts w:asciiTheme="majorHAnsi" w:hAnsiTheme="majorHAnsi" w:cstheme="majorHAnsi"/>
                      <w:color w:val="auto"/>
                      <w:sz w:val="22"/>
                      <w:szCs w:val="22"/>
                    </w:rPr>
                    <w:t xml:space="preserve">Not every product regulated under ESPR delegated act will necessarily also have GPP requirements </w:t>
                  </w:r>
                </w:p>
                <w:p w14:paraId="4C0E11E1" w14:textId="19AE2C0D" w:rsidR="008831F8" w:rsidRPr="00910F05" w:rsidRDefault="008831F8" w:rsidP="008831F8">
                  <w:pPr>
                    <w:pStyle w:val="Default"/>
                    <w:jc w:val="both"/>
                    <w:rPr>
                      <w:rFonts w:asciiTheme="majorHAnsi" w:hAnsiTheme="majorHAnsi" w:cstheme="majorHAnsi"/>
                      <w:color w:val="FFFFFF" w:themeColor="background1"/>
                      <w:sz w:val="22"/>
                      <w:szCs w:val="22"/>
                    </w:rPr>
                  </w:pPr>
                </w:p>
              </w:tc>
            </w:tr>
            <w:tr w:rsidR="00F6622A" w:rsidRPr="00D17996" w14:paraId="2D300EE4" w14:textId="77777777" w:rsidTr="00E94846">
              <w:trPr>
                <w:trHeight w:val="199"/>
              </w:trPr>
              <w:tc>
                <w:tcPr>
                  <w:tcW w:w="15446" w:type="dxa"/>
                  <w:shd w:val="clear" w:color="auto" w:fill="007576" w:themeFill="accent1"/>
                  <w:vAlign w:val="center"/>
                </w:tcPr>
                <w:p w14:paraId="77D478ED" w14:textId="7A1B0909" w:rsidR="00F6622A" w:rsidRPr="00E94846" w:rsidRDefault="00E815AE" w:rsidP="008831F8">
                  <w:pPr>
                    <w:pStyle w:val="Default"/>
                    <w:numPr>
                      <w:ilvl w:val="0"/>
                      <w:numId w:val="27"/>
                    </w:numPr>
                    <w:spacing w:line="360" w:lineRule="auto"/>
                    <w:jc w:val="center"/>
                    <w:rPr>
                      <w:rFonts w:asciiTheme="majorHAnsi" w:hAnsiTheme="majorHAnsi" w:cstheme="majorHAnsi"/>
                      <w:b/>
                      <w:bCs/>
                      <w:color w:val="FFFFFF" w:themeColor="background1"/>
                      <w:sz w:val="22"/>
                      <w:szCs w:val="22"/>
                    </w:rPr>
                  </w:pPr>
                  <w:r>
                    <w:rPr>
                      <w:rFonts w:asciiTheme="majorHAnsi" w:hAnsiTheme="majorHAnsi" w:cstheme="majorHAnsi"/>
                      <w:b/>
                      <w:bCs/>
                      <w:color w:val="FFFFFF" w:themeColor="background1"/>
                      <w:sz w:val="22"/>
                      <w:szCs w:val="22"/>
                    </w:rPr>
                    <w:t>GUIDANCE, FUNDING, SMEs &amp; COMPETITIVENESS</w:t>
                  </w:r>
                </w:p>
              </w:tc>
            </w:tr>
            <w:tr w:rsidR="00E94846" w:rsidRPr="00D17996" w14:paraId="13A93FD8" w14:textId="77777777" w:rsidTr="00E94846">
              <w:trPr>
                <w:trHeight w:val="199"/>
              </w:trPr>
              <w:tc>
                <w:tcPr>
                  <w:tcW w:w="15446" w:type="dxa"/>
                  <w:shd w:val="clear" w:color="auto" w:fill="FFFFFF" w:themeFill="background1"/>
                  <w:vAlign w:val="center"/>
                </w:tcPr>
                <w:p w14:paraId="3576CDEF" w14:textId="3757C678" w:rsidR="00E94846" w:rsidRPr="00A86092" w:rsidRDefault="00E94846" w:rsidP="00A627F5">
                  <w:pPr>
                    <w:pStyle w:val="Default"/>
                    <w:numPr>
                      <w:ilvl w:val="0"/>
                      <w:numId w:val="32"/>
                    </w:numPr>
                    <w:jc w:val="both"/>
                    <w:rPr>
                      <w:rFonts w:asciiTheme="majorHAnsi" w:hAnsiTheme="majorHAnsi" w:cstheme="majorHAnsi"/>
                      <w:b/>
                      <w:bCs/>
                      <w:color w:val="FFFFFF" w:themeColor="background1"/>
                      <w:sz w:val="22"/>
                      <w:szCs w:val="22"/>
                    </w:rPr>
                  </w:pPr>
                  <w:r w:rsidRPr="00E94846">
                    <w:rPr>
                      <w:rFonts w:asciiTheme="majorHAnsi" w:hAnsiTheme="majorHAnsi" w:cstheme="majorHAnsi"/>
                      <w:sz w:val="22"/>
                      <w:szCs w:val="22"/>
                    </w:rPr>
                    <w:t xml:space="preserve">The </w:t>
                  </w:r>
                  <w:r w:rsidR="00A86092">
                    <w:rPr>
                      <w:rFonts w:asciiTheme="majorHAnsi" w:hAnsiTheme="majorHAnsi" w:cstheme="majorHAnsi"/>
                      <w:sz w:val="22"/>
                      <w:szCs w:val="22"/>
                    </w:rPr>
                    <w:t xml:space="preserve">EU COM </w:t>
                  </w:r>
                  <w:r w:rsidRPr="00E94846">
                    <w:rPr>
                      <w:rFonts w:asciiTheme="majorHAnsi" w:hAnsiTheme="majorHAnsi" w:cstheme="majorHAnsi"/>
                      <w:sz w:val="22"/>
                      <w:szCs w:val="22"/>
                    </w:rPr>
                    <w:t>and Member States will offer various forms of support for manufacturers to comply with the</w:t>
                  </w:r>
                  <w:r>
                    <w:rPr>
                      <w:rFonts w:asciiTheme="majorHAnsi" w:hAnsiTheme="majorHAnsi" w:cstheme="majorHAnsi"/>
                      <w:sz w:val="22"/>
                      <w:szCs w:val="22"/>
                    </w:rPr>
                    <w:t xml:space="preserve"> </w:t>
                  </w:r>
                  <w:r w:rsidRPr="00E94846">
                    <w:rPr>
                      <w:rFonts w:asciiTheme="majorHAnsi" w:hAnsiTheme="majorHAnsi" w:cstheme="majorHAnsi"/>
                      <w:sz w:val="22"/>
                      <w:szCs w:val="22"/>
                    </w:rPr>
                    <w:t xml:space="preserve">ESPR. This includes guidance documents, specialized training, and assistance, with a particular focus on supporting SMEs. The Commission will provide tools to help manufacturers calculate their product's environmental footprint and implement the </w:t>
                  </w:r>
                  <w:r w:rsidR="00A86092">
                    <w:rPr>
                      <w:rFonts w:asciiTheme="majorHAnsi" w:hAnsiTheme="majorHAnsi" w:cstheme="majorHAnsi"/>
                      <w:sz w:val="22"/>
                      <w:szCs w:val="22"/>
                    </w:rPr>
                    <w:t>DPP</w:t>
                  </w:r>
                </w:p>
                <w:p w14:paraId="01F942AB" w14:textId="77777777" w:rsidR="00A86092" w:rsidRPr="00A86092" w:rsidRDefault="00A86092" w:rsidP="00A627F5">
                  <w:pPr>
                    <w:pStyle w:val="Default"/>
                    <w:ind w:left="360"/>
                    <w:jc w:val="both"/>
                    <w:rPr>
                      <w:rFonts w:asciiTheme="majorHAnsi" w:hAnsiTheme="majorHAnsi" w:cstheme="majorHAnsi"/>
                      <w:b/>
                      <w:bCs/>
                      <w:color w:val="FFFFFF" w:themeColor="background1"/>
                      <w:sz w:val="22"/>
                      <w:szCs w:val="22"/>
                    </w:rPr>
                  </w:pPr>
                </w:p>
                <w:p w14:paraId="3D8D50A1" w14:textId="71EF0DFB" w:rsidR="00A86092" w:rsidRPr="001A2E43" w:rsidRDefault="00F93EB6" w:rsidP="00A627F5">
                  <w:pPr>
                    <w:pStyle w:val="Default"/>
                    <w:numPr>
                      <w:ilvl w:val="0"/>
                      <w:numId w:val="33"/>
                    </w:numPr>
                    <w:jc w:val="both"/>
                    <w:rPr>
                      <w:rFonts w:asciiTheme="majorHAnsi" w:hAnsiTheme="majorHAnsi" w:cstheme="majorHAnsi"/>
                      <w:color w:val="FFFFFF" w:themeColor="background1"/>
                      <w:sz w:val="22"/>
                      <w:szCs w:val="22"/>
                    </w:rPr>
                  </w:pPr>
                  <w:proofErr w:type="gramStart"/>
                  <w:r w:rsidRPr="00F93EB6">
                    <w:rPr>
                      <w:rFonts w:asciiTheme="majorHAnsi" w:hAnsiTheme="majorHAnsi" w:cstheme="majorHAnsi"/>
                      <w:color w:val="auto"/>
                      <w:sz w:val="22"/>
                      <w:szCs w:val="22"/>
                    </w:rPr>
                    <w:t xml:space="preserve">In order </w:t>
                  </w:r>
                  <w:r>
                    <w:rPr>
                      <w:rFonts w:asciiTheme="majorHAnsi" w:hAnsiTheme="majorHAnsi" w:cstheme="majorHAnsi"/>
                      <w:color w:val="auto"/>
                      <w:sz w:val="22"/>
                      <w:szCs w:val="22"/>
                    </w:rPr>
                    <w:t>to</w:t>
                  </w:r>
                  <w:proofErr w:type="gramEnd"/>
                  <w:r>
                    <w:rPr>
                      <w:rFonts w:asciiTheme="majorHAnsi" w:hAnsiTheme="majorHAnsi" w:cstheme="majorHAnsi"/>
                      <w:color w:val="auto"/>
                      <w:sz w:val="22"/>
                      <w:szCs w:val="22"/>
                    </w:rPr>
                    <w:t xml:space="preserve"> support </w:t>
                  </w:r>
                  <w:r w:rsidR="009D4935">
                    <w:rPr>
                      <w:rFonts w:asciiTheme="majorHAnsi" w:hAnsiTheme="majorHAnsi" w:cstheme="majorHAnsi"/>
                      <w:color w:val="auto"/>
                      <w:sz w:val="22"/>
                      <w:szCs w:val="22"/>
                    </w:rPr>
                    <w:t xml:space="preserve">ESPR </w:t>
                  </w:r>
                  <w:r w:rsidR="00F63560">
                    <w:rPr>
                      <w:rFonts w:asciiTheme="majorHAnsi" w:hAnsiTheme="majorHAnsi" w:cstheme="majorHAnsi"/>
                      <w:color w:val="auto"/>
                      <w:sz w:val="22"/>
                      <w:szCs w:val="22"/>
                    </w:rPr>
                    <w:t xml:space="preserve">implementation, particularly for SMEs and Member States, </w:t>
                  </w:r>
                  <w:r w:rsidR="009D4935">
                    <w:rPr>
                      <w:rFonts w:asciiTheme="majorHAnsi" w:hAnsiTheme="majorHAnsi" w:cstheme="majorHAnsi"/>
                      <w:color w:val="auto"/>
                      <w:sz w:val="22"/>
                      <w:szCs w:val="22"/>
                    </w:rPr>
                    <w:t xml:space="preserve">the EU COM is exploring various </w:t>
                  </w:r>
                  <w:r w:rsidR="00F63560">
                    <w:rPr>
                      <w:rFonts w:asciiTheme="majorHAnsi" w:hAnsiTheme="majorHAnsi" w:cstheme="majorHAnsi"/>
                      <w:color w:val="auto"/>
                      <w:sz w:val="22"/>
                      <w:szCs w:val="22"/>
                    </w:rPr>
                    <w:t xml:space="preserve">pathways intended to facilitate ESPR </w:t>
                  </w:r>
                  <w:r w:rsidR="001A2E43">
                    <w:rPr>
                      <w:rFonts w:asciiTheme="majorHAnsi" w:hAnsiTheme="majorHAnsi" w:cstheme="majorHAnsi"/>
                      <w:color w:val="auto"/>
                      <w:sz w:val="22"/>
                      <w:szCs w:val="22"/>
                    </w:rPr>
                    <w:t>rules compliance:</w:t>
                  </w:r>
                </w:p>
                <w:p w14:paraId="31E15338" w14:textId="6BC210B3" w:rsidR="001A2E43" w:rsidRPr="001223A7" w:rsidRDefault="000A5D5A" w:rsidP="00A627F5">
                  <w:pPr>
                    <w:pStyle w:val="Default"/>
                    <w:numPr>
                      <w:ilvl w:val="0"/>
                      <w:numId w:val="34"/>
                    </w:numPr>
                    <w:jc w:val="both"/>
                    <w:rPr>
                      <w:rFonts w:asciiTheme="majorHAnsi" w:hAnsiTheme="majorHAnsi" w:cstheme="majorHAnsi"/>
                      <w:color w:val="FFFFFF" w:themeColor="background1"/>
                      <w:sz w:val="22"/>
                      <w:szCs w:val="22"/>
                    </w:rPr>
                  </w:pPr>
                  <w:r>
                    <w:rPr>
                      <w:rFonts w:asciiTheme="majorHAnsi" w:hAnsiTheme="majorHAnsi" w:cstheme="majorHAnsi"/>
                      <w:color w:val="auto"/>
                      <w:sz w:val="22"/>
                      <w:szCs w:val="22"/>
                    </w:rPr>
                    <w:t xml:space="preserve">DG Reform </w:t>
                  </w:r>
                  <w:hyperlink r:id="rId22" w:history="1">
                    <w:r w:rsidR="001223A7" w:rsidRPr="00BD09EC">
                      <w:rPr>
                        <w:rStyle w:val="Lienhypertexte"/>
                        <w:rFonts w:asciiTheme="majorHAnsi" w:hAnsiTheme="majorHAnsi" w:cstheme="majorHAnsi"/>
                        <w:color w:val="007576" w:themeColor="accent1"/>
                        <w:sz w:val="22"/>
                        <w:szCs w:val="22"/>
                      </w:rPr>
                      <w:t>TSI</w:t>
                    </w:r>
                  </w:hyperlink>
                  <w:r w:rsidR="00620C4F">
                    <w:rPr>
                      <w:rStyle w:val="Appelnotedebasdep"/>
                      <w:rFonts w:asciiTheme="majorHAnsi" w:hAnsiTheme="majorHAnsi" w:cstheme="majorHAnsi"/>
                      <w:color w:val="auto"/>
                      <w:sz w:val="22"/>
                      <w:szCs w:val="22"/>
                    </w:rPr>
                    <w:footnoteReference w:id="14"/>
                  </w:r>
                  <w:r w:rsidR="001223A7" w:rsidRPr="001223A7">
                    <w:rPr>
                      <w:rFonts w:asciiTheme="majorHAnsi" w:hAnsiTheme="majorHAnsi" w:cstheme="majorHAnsi"/>
                      <w:color w:val="auto"/>
                      <w:sz w:val="22"/>
                      <w:szCs w:val="22"/>
                    </w:rPr>
                    <w:t xml:space="preserve"> </w:t>
                  </w:r>
                  <w:r w:rsidR="001223A7">
                    <w:rPr>
                      <w:rFonts w:asciiTheme="majorHAnsi" w:hAnsiTheme="majorHAnsi" w:cstheme="majorHAnsi"/>
                      <w:color w:val="auto"/>
                      <w:sz w:val="22"/>
                      <w:szCs w:val="22"/>
                    </w:rPr>
                    <w:t>providing</w:t>
                  </w:r>
                  <w:r w:rsidR="001223A7" w:rsidRPr="001223A7">
                    <w:rPr>
                      <w:rFonts w:asciiTheme="majorHAnsi" w:hAnsiTheme="majorHAnsi" w:cstheme="majorHAnsi"/>
                      <w:color w:val="auto"/>
                      <w:sz w:val="22"/>
                      <w:szCs w:val="22"/>
                    </w:rPr>
                    <w:t xml:space="preserve"> technical assistance for Member States in market surveillance</w:t>
                  </w:r>
                </w:p>
                <w:p w14:paraId="4563550E" w14:textId="77777777" w:rsidR="001223A7" w:rsidRPr="008831F8" w:rsidRDefault="001223A7" w:rsidP="00A627F5">
                  <w:pPr>
                    <w:pStyle w:val="Default"/>
                    <w:numPr>
                      <w:ilvl w:val="0"/>
                      <w:numId w:val="34"/>
                    </w:numPr>
                    <w:jc w:val="both"/>
                    <w:rPr>
                      <w:rFonts w:asciiTheme="majorHAnsi" w:hAnsiTheme="majorHAnsi" w:cstheme="majorHAnsi"/>
                      <w:color w:val="FFFFFF" w:themeColor="background1"/>
                      <w:sz w:val="22"/>
                      <w:szCs w:val="22"/>
                    </w:rPr>
                  </w:pPr>
                  <w:r>
                    <w:rPr>
                      <w:rFonts w:asciiTheme="majorHAnsi" w:hAnsiTheme="majorHAnsi" w:cstheme="majorHAnsi"/>
                      <w:color w:val="auto"/>
                      <w:sz w:val="22"/>
                      <w:szCs w:val="22"/>
                    </w:rPr>
                    <w:lastRenderedPageBreak/>
                    <w:t xml:space="preserve">funding programmes like </w:t>
                  </w:r>
                  <w:hyperlink r:id="rId23" w:history="1">
                    <w:r w:rsidRPr="001D736A">
                      <w:rPr>
                        <w:rStyle w:val="Lienhypertexte"/>
                        <w:rFonts w:asciiTheme="majorHAnsi" w:hAnsiTheme="majorHAnsi" w:cstheme="majorHAnsi"/>
                        <w:color w:val="007576" w:themeColor="accent1"/>
                        <w:sz w:val="22"/>
                        <w:szCs w:val="22"/>
                      </w:rPr>
                      <w:t>Interreg</w:t>
                    </w:r>
                  </w:hyperlink>
                  <w:r w:rsidR="001D736A">
                    <w:rPr>
                      <w:rFonts w:asciiTheme="majorHAnsi" w:hAnsiTheme="majorHAnsi" w:cstheme="majorHAnsi"/>
                      <w:color w:val="007576" w:themeColor="accent1"/>
                      <w:sz w:val="22"/>
                      <w:szCs w:val="22"/>
                    </w:rPr>
                    <w:t xml:space="preserve"> </w:t>
                  </w:r>
                  <w:r w:rsidR="00530B73">
                    <w:rPr>
                      <w:rStyle w:val="Appelnotedebasdep"/>
                      <w:rFonts w:asciiTheme="majorHAnsi" w:hAnsiTheme="majorHAnsi" w:cstheme="majorHAnsi"/>
                      <w:color w:val="auto"/>
                      <w:sz w:val="22"/>
                      <w:szCs w:val="22"/>
                    </w:rPr>
                    <w:footnoteReference w:id="15"/>
                  </w:r>
                  <w:r>
                    <w:rPr>
                      <w:rFonts w:asciiTheme="majorHAnsi" w:hAnsiTheme="majorHAnsi" w:cstheme="majorHAnsi"/>
                      <w:color w:val="auto"/>
                      <w:sz w:val="22"/>
                      <w:szCs w:val="22"/>
                    </w:rPr>
                    <w:t xml:space="preserve">, </w:t>
                  </w:r>
                  <w:hyperlink r:id="rId24" w:history="1">
                    <w:r w:rsidRPr="001D736A">
                      <w:rPr>
                        <w:rStyle w:val="Lienhypertexte"/>
                        <w:rFonts w:asciiTheme="majorHAnsi" w:hAnsiTheme="majorHAnsi" w:cstheme="majorHAnsi"/>
                        <w:color w:val="007576" w:themeColor="accent1"/>
                        <w:sz w:val="22"/>
                        <w:szCs w:val="22"/>
                      </w:rPr>
                      <w:t>Horizon Europe</w:t>
                    </w:r>
                  </w:hyperlink>
                  <w:r w:rsidR="001D736A">
                    <w:rPr>
                      <w:rStyle w:val="Appelnotedebasdep"/>
                      <w:rFonts w:asciiTheme="majorHAnsi" w:hAnsiTheme="majorHAnsi" w:cstheme="majorHAnsi"/>
                      <w:color w:val="auto"/>
                      <w:sz w:val="22"/>
                      <w:szCs w:val="22"/>
                    </w:rPr>
                    <w:footnoteReference w:id="16"/>
                  </w:r>
                  <w:r>
                    <w:rPr>
                      <w:rFonts w:asciiTheme="majorHAnsi" w:hAnsiTheme="majorHAnsi" w:cstheme="majorHAnsi"/>
                      <w:color w:val="auto"/>
                      <w:sz w:val="22"/>
                      <w:szCs w:val="22"/>
                    </w:rPr>
                    <w:t xml:space="preserve">, </w:t>
                  </w:r>
                  <w:hyperlink r:id="rId25" w:history="1">
                    <w:r w:rsidRPr="001D736A">
                      <w:rPr>
                        <w:rStyle w:val="Lienhypertexte"/>
                        <w:rFonts w:asciiTheme="majorHAnsi" w:hAnsiTheme="majorHAnsi" w:cstheme="majorHAnsi"/>
                        <w:color w:val="007576" w:themeColor="accent1"/>
                        <w:sz w:val="22"/>
                        <w:szCs w:val="22"/>
                      </w:rPr>
                      <w:t>LIFE</w:t>
                    </w:r>
                  </w:hyperlink>
                  <w:r w:rsidR="001D736A">
                    <w:rPr>
                      <w:rFonts w:asciiTheme="majorHAnsi" w:hAnsiTheme="majorHAnsi" w:cstheme="majorHAnsi"/>
                      <w:color w:val="007576" w:themeColor="accent1"/>
                      <w:sz w:val="22"/>
                      <w:szCs w:val="22"/>
                    </w:rPr>
                    <w:t xml:space="preserve"> </w:t>
                  </w:r>
                  <w:r w:rsidR="001D736A">
                    <w:rPr>
                      <w:rStyle w:val="Appelnotedebasdep"/>
                      <w:rFonts w:asciiTheme="majorHAnsi" w:hAnsiTheme="majorHAnsi" w:cstheme="majorHAnsi"/>
                      <w:color w:val="auto"/>
                      <w:sz w:val="22"/>
                      <w:szCs w:val="22"/>
                    </w:rPr>
                    <w:footnoteReference w:id="17"/>
                  </w:r>
                  <w:r>
                    <w:rPr>
                      <w:rFonts w:asciiTheme="majorHAnsi" w:hAnsiTheme="majorHAnsi" w:cstheme="majorHAnsi"/>
                      <w:color w:val="auto"/>
                      <w:sz w:val="22"/>
                      <w:szCs w:val="22"/>
                    </w:rPr>
                    <w:t xml:space="preserve"> may offer financial support to EU companies investing in circular and sustainable innovations</w:t>
                  </w:r>
                </w:p>
                <w:p w14:paraId="1BB541C7" w14:textId="37975F1A" w:rsidR="008831F8" w:rsidRPr="00F93EB6" w:rsidRDefault="008831F8" w:rsidP="008831F8">
                  <w:pPr>
                    <w:pStyle w:val="Default"/>
                    <w:ind w:left="720"/>
                    <w:jc w:val="both"/>
                    <w:rPr>
                      <w:rFonts w:asciiTheme="majorHAnsi" w:hAnsiTheme="majorHAnsi" w:cstheme="majorHAnsi"/>
                      <w:color w:val="FFFFFF" w:themeColor="background1"/>
                      <w:sz w:val="22"/>
                      <w:szCs w:val="22"/>
                    </w:rPr>
                  </w:pPr>
                </w:p>
              </w:tc>
            </w:tr>
            <w:tr w:rsidR="00E815AE" w:rsidRPr="00D17996" w14:paraId="6B75C855" w14:textId="77777777" w:rsidTr="00F6622A">
              <w:trPr>
                <w:trHeight w:val="199"/>
              </w:trPr>
              <w:tc>
                <w:tcPr>
                  <w:tcW w:w="15446" w:type="dxa"/>
                  <w:shd w:val="clear" w:color="auto" w:fill="007576" w:themeFill="accent1"/>
                  <w:vAlign w:val="center"/>
                </w:tcPr>
                <w:p w14:paraId="1C8668F9" w14:textId="4D49AE71" w:rsidR="00E815AE" w:rsidRDefault="007E05EB" w:rsidP="008831F8">
                  <w:pPr>
                    <w:pStyle w:val="Default"/>
                    <w:numPr>
                      <w:ilvl w:val="0"/>
                      <w:numId w:val="31"/>
                    </w:numPr>
                    <w:spacing w:line="360" w:lineRule="auto"/>
                    <w:jc w:val="center"/>
                    <w:rPr>
                      <w:rFonts w:asciiTheme="majorHAnsi" w:hAnsiTheme="majorHAnsi" w:cstheme="majorHAnsi"/>
                      <w:b/>
                      <w:bCs/>
                      <w:color w:val="FFFFFF" w:themeColor="background1"/>
                      <w:sz w:val="22"/>
                      <w:szCs w:val="22"/>
                    </w:rPr>
                  </w:pPr>
                  <w:r w:rsidRPr="00D17996">
                    <w:rPr>
                      <w:rFonts w:asciiTheme="majorHAnsi" w:hAnsiTheme="majorHAnsi" w:cstheme="majorHAnsi"/>
                      <w:b/>
                      <w:bCs/>
                      <w:color w:val="FFFFFF" w:themeColor="background1"/>
                      <w:sz w:val="22"/>
                      <w:szCs w:val="22"/>
                    </w:rPr>
                    <w:lastRenderedPageBreak/>
                    <w:t>TRANSITION / APPLICATION</w:t>
                  </w:r>
                </w:p>
              </w:tc>
            </w:tr>
            <w:tr w:rsidR="00A05453" w:rsidRPr="00D17996" w14:paraId="21216BBF" w14:textId="77777777" w:rsidTr="00A05453">
              <w:trPr>
                <w:trHeight w:val="199"/>
              </w:trPr>
              <w:tc>
                <w:tcPr>
                  <w:tcW w:w="15446" w:type="dxa"/>
                  <w:shd w:val="clear" w:color="auto" w:fill="FFFFFF" w:themeFill="background1"/>
                  <w:vAlign w:val="center"/>
                </w:tcPr>
                <w:p w14:paraId="110C54E4" w14:textId="69ABEB1D" w:rsidR="003C7491" w:rsidRPr="00341E9A" w:rsidRDefault="005F2FB3" w:rsidP="00A627F5">
                  <w:pPr>
                    <w:pStyle w:val="Default"/>
                    <w:numPr>
                      <w:ilvl w:val="0"/>
                      <w:numId w:val="35"/>
                    </w:numPr>
                    <w:jc w:val="both"/>
                    <w:rPr>
                      <w:rFonts w:asciiTheme="majorHAnsi" w:hAnsiTheme="majorHAnsi" w:cstheme="majorHAnsi"/>
                      <w:color w:val="FFFFFF" w:themeColor="background1"/>
                      <w:sz w:val="22"/>
                      <w:szCs w:val="22"/>
                    </w:rPr>
                  </w:pPr>
                  <w:r>
                    <w:rPr>
                      <w:rFonts w:asciiTheme="majorHAnsi" w:hAnsiTheme="majorHAnsi" w:cstheme="majorHAnsi"/>
                      <w:color w:val="auto"/>
                      <w:sz w:val="22"/>
                      <w:szCs w:val="22"/>
                    </w:rPr>
                    <w:t xml:space="preserve">ESPR will gradually replace thee </w:t>
                  </w:r>
                  <w:proofErr w:type="spellStart"/>
                  <w:r>
                    <w:rPr>
                      <w:rFonts w:asciiTheme="majorHAnsi" w:hAnsiTheme="majorHAnsi" w:cstheme="majorHAnsi"/>
                      <w:color w:val="auto"/>
                      <w:sz w:val="22"/>
                      <w:szCs w:val="22"/>
                    </w:rPr>
                    <w:t>Ecodesign</w:t>
                  </w:r>
                  <w:proofErr w:type="spellEnd"/>
                  <w:r>
                    <w:rPr>
                      <w:rFonts w:asciiTheme="majorHAnsi" w:hAnsiTheme="majorHAnsi" w:cstheme="majorHAnsi"/>
                      <w:color w:val="auto"/>
                      <w:sz w:val="22"/>
                      <w:szCs w:val="22"/>
                    </w:rPr>
                    <w:t xml:space="preserve"> Directive: </w:t>
                  </w:r>
                  <w:r w:rsidR="0056218B" w:rsidRPr="0056218B">
                    <w:rPr>
                      <w:rFonts w:asciiTheme="majorHAnsi" w:hAnsiTheme="majorHAnsi" w:cstheme="majorHAnsi"/>
                      <w:color w:val="auto"/>
                      <w:sz w:val="22"/>
                      <w:szCs w:val="22"/>
                    </w:rPr>
                    <w:t xml:space="preserve">products regulated under the existing </w:t>
                  </w:r>
                  <w:proofErr w:type="spellStart"/>
                  <w:r w:rsidR="0056218B" w:rsidRPr="0056218B">
                    <w:rPr>
                      <w:rFonts w:asciiTheme="majorHAnsi" w:hAnsiTheme="majorHAnsi" w:cstheme="majorHAnsi"/>
                      <w:color w:val="auto"/>
                      <w:sz w:val="22"/>
                      <w:szCs w:val="22"/>
                    </w:rPr>
                    <w:t>Ecodesign</w:t>
                  </w:r>
                  <w:proofErr w:type="spellEnd"/>
                  <w:r w:rsidR="0056218B" w:rsidRPr="0056218B">
                    <w:rPr>
                      <w:rFonts w:asciiTheme="majorHAnsi" w:hAnsiTheme="majorHAnsi" w:cstheme="majorHAnsi"/>
                      <w:color w:val="auto"/>
                      <w:sz w:val="22"/>
                      <w:szCs w:val="22"/>
                    </w:rPr>
                    <w:t xml:space="preserve"> Directive will remain </w:t>
                  </w:r>
                  <w:r w:rsidR="00FE7B08">
                    <w:rPr>
                      <w:rFonts w:asciiTheme="majorHAnsi" w:hAnsiTheme="majorHAnsi" w:cstheme="majorHAnsi"/>
                      <w:color w:val="auto"/>
                      <w:sz w:val="22"/>
                      <w:szCs w:val="22"/>
                    </w:rPr>
                    <w:t xml:space="preserve">in effect and therefore </w:t>
                  </w:r>
                  <w:r w:rsidR="0056218B" w:rsidRPr="0056218B">
                    <w:rPr>
                      <w:rFonts w:asciiTheme="majorHAnsi" w:hAnsiTheme="majorHAnsi" w:cstheme="majorHAnsi"/>
                      <w:color w:val="auto"/>
                      <w:sz w:val="22"/>
                      <w:szCs w:val="22"/>
                    </w:rPr>
                    <w:t xml:space="preserve">subject to </w:t>
                  </w:r>
                  <w:r w:rsidR="00EB2BF3">
                    <w:rPr>
                      <w:rFonts w:asciiTheme="majorHAnsi" w:hAnsiTheme="majorHAnsi" w:cstheme="majorHAnsi"/>
                      <w:color w:val="auto"/>
                      <w:sz w:val="22"/>
                      <w:szCs w:val="22"/>
                    </w:rPr>
                    <w:t xml:space="preserve">that regulatory framework </w:t>
                  </w:r>
                  <w:r w:rsidR="00FE7B08">
                    <w:rPr>
                      <w:rFonts w:asciiTheme="majorHAnsi" w:hAnsiTheme="majorHAnsi" w:cstheme="majorHAnsi"/>
                      <w:color w:val="auto"/>
                      <w:sz w:val="22"/>
                      <w:szCs w:val="22"/>
                    </w:rPr>
                    <w:t xml:space="preserve">by </w:t>
                  </w:r>
                  <w:r w:rsidR="00EB2BF3">
                    <w:rPr>
                      <w:rFonts w:asciiTheme="majorHAnsi" w:hAnsiTheme="majorHAnsi" w:cstheme="majorHAnsi"/>
                      <w:color w:val="auto"/>
                      <w:sz w:val="22"/>
                      <w:szCs w:val="22"/>
                    </w:rPr>
                    <w:t>2026 when</w:t>
                  </w:r>
                  <w:r w:rsidR="00FE7B08">
                    <w:rPr>
                      <w:rFonts w:asciiTheme="majorHAnsi" w:hAnsiTheme="majorHAnsi" w:cstheme="majorHAnsi"/>
                      <w:color w:val="auto"/>
                      <w:sz w:val="22"/>
                      <w:szCs w:val="22"/>
                    </w:rPr>
                    <w:t xml:space="preserve"> </w:t>
                  </w:r>
                  <w:r w:rsidR="0056218B" w:rsidRPr="0056218B">
                    <w:rPr>
                      <w:rFonts w:asciiTheme="majorHAnsi" w:hAnsiTheme="majorHAnsi" w:cstheme="majorHAnsi"/>
                      <w:color w:val="auto"/>
                      <w:sz w:val="22"/>
                      <w:szCs w:val="22"/>
                    </w:rPr>
                    <w:t>delegated acts under the ESPR</w:t>
                  </w:r>
                  <w:r w:rsidR="00FE7B08">
                    <w:rPr>
                      <w:rFonts w:asciiTheme="majorHAnsi" w:hAnsiTheme="majorHAnsi" w:cstheme="majorHAnsi"/>
                      <w:color w:val="auto"/>
                      <w:sz w:val="22"/>
                      <w:szCs w:val="22"/>
                    </w:rPr>
                    <w:t xml:space="preserve"> will be adopted</w:t>
                  </w:r>
                </w:p>
              </w:tc>
            </w:tr>
            <w:tr w:rsidR="00D8673F" w:rsidRPr="00D17996" w14:paraId="6F436F49" w14:textId="77777777" w:rsidTr="00D8673F">
              <w:trPr>
                <w:trHeight w:val="199"/>
              </w:trPr>
              <w:tc>
                <w:tcPr>
                  <w:tcW w:w="15446" w:type="dxa"/>
                  <w:shd w:val="clear" w:color="auto" w:fill="FFFFFF" w:themeFill="background1"/>
                  <w:vAlign w:val="center"/>
                </w:tcPr>
                <w:p w14:paraId="34745DE8" w14:textId="77777777" w:rsidR="00D8673F" w:rsidRPr="00D17996" w:rsidRDefault="00D8673F" w:rsidP="00A627F5">
                  <w:pPr>
                    <w:pStyle w:val="Default"/>
                    <w:spacing w:line="360" w:lineRule="auto"/>
                    <w:jc w:val="both"/>
                    <w:rPr>
                      <w:rFonts w:asciiTheme="majorHAnsi" w:hAnsiTheme="majorHAnsi" w:cstheme="majorHAnsi"/>
                      <w:b/>
                      <w:bCs/>
                      <w:color w:val="FFFFFF" w:themeColor="background1"/>
                      <w:sz w:val="22"/>
                      <w:szCs w:val="22"/>
                    </w:rPr>
                  </w:pPr>
                </w:p>
              </w:tc>
            </w:tr>
            <w:tr w:rsidR="00D8673F" w:rsidRPr="00D17996" w14:paraId="051C7D2F" w14:textId="77777777" w:rsidTr="00F6622A">
              <w:trPr>
                <w:trHeight w:val="199"/>
              </w:trPr>
              <w:tc>
                <w:tcPr>
                  <w:tcW w:w="15446" w:type="dxa"/>
                  <w:shd w:val="clear" w:color="auto" w:fill="007576" w:themeFill="accent1"/>
                  <w:vAlign w:val="center"/>
                </w:tcPr>
                <w:p w14:paraId="73FE7D5E" w14:textId="58D524D9" w:rsidR="00D8673F" w:rsidRPr="00D17996" w:rsidRDefault="00D8673F" w:rsidP="008831F8">
                  <w:pPr>
                    <w:pStyle w:val="Default"/>
                    <w:spacing w:line="360" w:lineRule="auto"/>
                    <w:jc w:val="center"/>
                    <w:rPr>
                      <w:rFonts w:asciiTheme="majorHAnsi" w:hAnsiTheme="majorHAnsi" w:cstheme="majorHAnsi"/>
                      <w:b/>
                      <w:bCs/>
                      <w:color w:val="FFFFFF" w:themeColor="background1"/>
                      <w:sz w:val="22"/>
                      <w:szCs w:val="22"/>
                    </w:rPr>
                  </w:pPr>
                  <w:r w:rsidRPr="00D17996">
                    <w:rPr>
                      <w:rFonts w:asciiTheme="majorHAnsi" w:hAnsiTheme="majorHAnsi" w:cstheme="majorHAnsi"/>
                      <w:b/>
                      <w:bCs/>
                      <w:color w:val="FFFFFF" w:themeColor="background1"/>
                      <w:sz w:val="22"/>
                      <w:szCs w:val="22"/>
                    </w:rPr>
                    <w:t xml:space="preserve">XVII. </w:t>
                  </w:r>
                  <w:r w:rsidR="00C10969" w:rsidRPr="00D17996">
                    <w:rPr>
                      <w:rFonts w:asciiTheme="majorHAnsi" w:hAnsiTheme="majorHAnsi" w:cstheme="majorHAnsi"/>
                      <w:b/>
                      <w:bCs/>
                      <w:color w:val="FFFFFF" w:themeColor="background1"/>
                      <w:sz w:val="22"/>
                      <w:szCs w:val="22"/>
                    </w:rPr>
                    <w:t>ENFORCEMENT &amp; MARKET SURVEILLANCE</w:t>
                  </w:r>
                </w:p>
              </w:tc>
            </w:tr>
            <w:tr w:rsidR="00D224E6" w:rsidRPr="00D17996" w14:paraId="5B0AB072" w14:textId="77777777" w:rsidTr="00D224E6">
              <w:trPr>
                <w:trHeight w:val="199"/>
              </w:trPr>
              <w:tc>
                <w:tcPr>
                  <w:tcW w:w="15446" w:type="dxa"/>
                  <w:shd w:val="clear" w:color="auto" w:fill="auto"/>
                  <w:vAlign w:val="center"/>
                </w:tcPr>
                <w:p w14:paraId="51D0E03B" w14:textId="77777777" w:rsidR="0014167F" w:rsidRPr="008B0EDE" w:rsidRDefault="0014167F" w:rsidP="007D6785">
                  <w:pPr>
                    <w:pStyle w:val="Default"/>
                    <w:numPr>
                      <w:ilvl w:val="0"/>
                      <w:numId w:val="36"/>
                    </w:numPr>
                    <w:jc w:val="both"/>
                    <w:rPr>
                      <w:rFonts w:asciiTheme="majorHAnsi" w:hAnsiTheme="majorHAnsi" w:cstheme="majorHAnsi"/>
                      <w:sz w:val="22"/>
                      <w:szCs w:val="22"/>
                    </w:rPr>
                  </w:pPr>
                  <w:r w:rsidRPr="008B0EDE">
                    <w:rPr>
                      <w:rFonts w:asciiTheme="majorHAnsi" w:hAnsiTheme="majorHAnsi" w:cstheme="majorHAnsi"/>
                      <w:sz w:val="22"/>
                      <w:szCs w:val="22"/>
                    </w:rPr>
                    <w:t>The Commission seeks to harmonize enforcement across Member States and uphold high compliance standards across the EU by integrating planned surveillance strategies</w:t>
                  </w:r>
                </w:p>
                <w:p w14:paraId="55370AFA" w14:textId="77777777" w:rsidR="0014167F" w:rsidRPr="00A668CC" w:rsidRDefault="0014167F" w:rsidP="007D6785">
                  <w:pPr>
                    <w:pStyle w:val="Default"/>
                    <w:numPr>
                      <w:ilvl w:val="0"/>
                      <w:numId w:val="36"/>
                    </w:numPr>
                    <w:jc w:val="both"/>
                    <w:rPr>
                      <w:rFonts w:asciiTheme="majorHAnsi" w:hAnsiTheme="majorHAnsi" w:cstheme="majorHAnsi"/>
                      <w:color w:val="auto"/>
                      <w:sz w:val="22"/>
                      <w:szCs w:val="22"/>
                    </w:rPr>
                  </w:pPr>
                  <w:r w:rsidRPr="00A54075">
                    <w:rPr>
                      <w:rFonts w:asciiTheme="majorHAnsi" w:hAnsiTheme="majorHAnsi" w:cstheme="majorHAnsi"/>
                      <w:color w:val="auto"/>
                      <w:sz w:val="22"/>
                      <w:szCs w:val="22"/>
                    </w:rPr>
                    <w:t xml:space="preserve">The ESPR enforcement monitoring will be based on data </w:t>
                  </w:r>
                  <w:proofErr w:type="gramStart"/>
                  <w:r w:rsidRPr="00A54075">
                    <w:rPr>
                      <w:rFonts w:asciiTheme="majorHAnsi" w:hAnsiTheme="majorHAnsi" w:cstheme="majorHAnsi"/>
                      <w:color w:val="auto"/>
                      <w:sz w:val="22"/>
                      <w:szCs w:val="22"/>
                    </w:rPr>
                    <w:t>entered into</w:t>
                  </w:r>
                  <w:proofErr w:type="gramEnd"/>
                  <w:r w:rsidRPr="00A54075">
                    <w:rPr>
                      <w:rFonts w:asciiTheme="majorHAnsi" w:hAnsiTheme="majorHAnsi" w:cstheme="majorHAnsi"/>
                      <w:color w:val="auto"/>
                      <w:sz w:val="22"/>
                      <w:szCs w:val="22"/>
                    </w:rPr>
                    <w:t xml:space="preserve"> the </w:t>
                  </w:r>
                  <w:r w:rsidRPr="00A54075">
                    <w:rPr>
                      <w:rFonts w:asciiTheme="majorHAnsi" w:hAnsiTheme="majorHAnsi" w:cstheme="majorHAnsi"/>
                      <w:b/>
                      <w:bCs/>
                      <w:color w:val="auto"/>
                      <w:sz w:val="22"/>
                      <w:szCs w:val="22"/>
                    </w:rPr>
                    <w:t>Information and Communication System for Market Surveillance</w:t>
                  </w:r>
                  <w:r w:rsidRPr="00A54075">
                    <w:rPr>
                      <w:rFonts w:asciiTheme="majorHAnsi" w:hAnsiTheme="majorHAnsi" w:cstheme="majorHAnsi"/>
                      <w:color w:val="auto"/>
                      <w:sz w:val="22"/>
                      <w:szCs w:val="22"/>
                    </w:rPr>
                    <w:t xml:space="preserve"> (ICSMS) and other sources like joint action results. The Commission is required to prepare a public report every four years</w:t>
                  </w:r>
                  <w:r>
                    <w:rPr>
                      <w:rFonts w:asciiTheme="majorHAnsi" w:hAnsiTheme="majorHAnsi" w:cstheme="majorHAnsi"/>
                      <w:color w:val="auto"/>
                      <w:sz w:val="22"/>
                      <w:szCs w:val="22"/>
                    </w:rPr>
                    <w:t xml:space="preserve"> - </w:t>
                  </w:r>
                  <w:r w:rsidRPr="00A54075">
                    <w:rPr>
                      <w:rFonts w:asciiTheme="majorHAnsi" w:hAnsiTheme="majorHAnsi" w:cstheme="majorHAnsi"/>
                      <w:color w:val="auto"/>
                      <w:sz w:val="22"/>
                      <w:szCs w:val="22"/>
                    </w:rPr>
                    <w:t>first due by June 2028</w:t>
                  </w:r>
                  <w:r>
                    <w:rPr>
                      <w:rFonts w:asciiTheme="majorHAnsi" w:hAnsiTheme="majorHAnsi" w:cstheme="majorHAnsi"/>
                      <w:color w:val="auto"/>
                      <w:sz w:val="22"/>
                      <w:szCs w:val="22"/>
                    </w:rPr>
                    <w:t xml:space="preserve"> -</w:t>
                  </w:r>
                  <w:r w:rsidRPr="00A54075">
                    <w:rPr>
                      <w:rFonts w:asciiTheme="majorHAnsi" w:hAnsiTheme="majorHAnsi" w:cstheme="majorHAnsi"/>
                      <w:color w:val="auto"/>
                      <w:sz w:val="22"/>
                      <w:szCs w:val="22"/>
                    </w:rPr>
                    <w:t xml:space="preserve"> that will review the preceding four years' surveillance activities. This report will assess</w:t>
                  </w:r>
                  <w:r>
                    <w:rPr>
                      <w:rFonts w:asciiTheme="majorHAnsi" w:hAnsiTheme="majorHAnsi" w:cstheme="majorHAnsi"/>
                      <w:color w:val="auto"/>
                      <w:sz w:val="22"/>
                      <w:szCs w:val="22"/>
                    </w:rPr>
                    <w:t xml:space="preserve"> the</w:t>
                  </w:r>
                  <w:r w:rsidRPr="00A54075">
                    <w:rPr>
                      <w:rFonts w:asciiTheme="majorHAnsi" w:hAnsiTheme="majorHAnsi" w:cstheme="majorHAnsi"/>
                      <w:color w:val="auto"/>
                      <w:sz w:val="22"/>
                      <w:szCs w:val="22"/>
                    </w:rPr>
                    <w:t xml:space="preserve"> effectiveness</w:t>
                  </w:r>
                  <w:r>
                    <w:rPr>
                      <w:rFonts w:asciiTheme="majorHAnsi" w:hAnsiTheme="majorHAnsi" w:cstheme="majorHAnsi"/>
                      <w:color w:val="auto"/>
                      <w:sz w:val="22"/>
                      <w:szCs w:val="22"/>
                    </w:rPr>
                    <w:t xml:space="preserve"> and evaluate the market surveillance</w:t>
                  </w:r>
                  <w:r w:rsidRPr="00B714A5">
                    <w:rPr>
                      <w:rFonts w:asciiTheme="majorHAnsi" w:hAnsiTheme="majorHAnsi" w:cstheme="majorHAnsi"/>
                      <w:color w:val="auto"/>
                      <w:sz w:val="22"/>
                      <w:szCs w:val="22"/>
                    </w:rPr>
                    <w:t xml:space="preserve"> using the data from ICSMS to track penalties, enforcement actions, and other metrics.</w:t>
                  </w:r>
                  <w:r>
                    <w:rPr>
                      <w:rFonts w:asciiTheme="majorHAnsi" w:hAnsiTheme="majorHAnsi" w:cstheme="majorHAnsi"/>
                      <w:color w:val="auto"/>
                      <w:sz w:val="22"/>
                      <w:szCs w:val="22"/>
                    </w:rPr>
                    <w:t xml:space="preserve"> </w:t>
                  </w:r>
                  <w:r w:rsidRPr="00830AE9">
                    <w:rPr>
                      <w:rFonts w:asciiTheme="minorHAnsi" w:hAnsiTheme="minorHAnsi" w:cstheme="minorHAnsi"/>
                      <w:sz w:val="22"/>
                      <w:szCs w:val="22"/>
                    </w:rPr>
                    <w:t xml:space="preserve">Additionally, members of the </w:t>
                  </w:r>
                  <w:proofErr w:type="spellStart"/>
                  <w:r w:rsidRPr="00830AE9">
                    <w:rPr>
                      <w:rStyle w:val="Accentuation"/>
                      <w:rFonts w:asciiTheme="minorHAnsi" w:hAnsiTheme="minorHAnsi" w:cstheme="minorHAnsi"/>
                      <w:i w:val="0"/>
                      <w:iCs w:val="0"/>
                      <w:sz w:val="22"/>
                      <w:szCs w:val="22"/>
                    </w:rPr>
                    <w:t>Ecodesign</w:t>
                  </w:r>
                  <w:proofErr w:type="spellEnd"/>
                  <w:r w:rsidRPr="00830AE9">
                    <w:rPr>
                      <w:rStyle w:val="Accentuation"/>
                      <w:rFonts w:asciiTheme="minorHAnsi" w:hAnsiTheme="minorHAnsi" w:cstheme="minorHAnsi"/>
                      <w:i w:val="0"/>
                      <w:iCs w:val="0"/>
                      <w:sz w:val="22"/>
                      <w:szCs w:val="22"/>
                    </w:rPr>
                    <w:t xml:space="preserve"> Forum</w:t>
                  </w:r>
                  <w:r w:rsidRPr="00830AE9">
                    <w:rPr>
                      <w:rFonts w:asciiTheme="minorHAnsi" w:hAnsiTheme="minorHAnsi" w:cstheme="minorHAnsi"/>
                      <w:sz w:val="22"/>
                      <w:szCs w:val="22"/>
                    </w:rPr>
                    <w:t xml:space="preserve"> will contribute to this evaluation process.</w:t>
                  </w:r>
                  <w:r>
                    <w:rPr>
                      <w:rFonts w:asciiTheme="minorHAnsi" w:hAnsiTheme="minorHAnsi" w:cstheme="minorHAnsi"/>
                      <w:sz w:val="22"/>
                      <w:szCs w:val="22"/>
                    </w:rPr>
                    <w:t xml:space="preserve"> Additionally, t</w:t>
                  </w:r>
                  <w:r w:rsidRPr="00047DEE">
                    <w:rPr>
                      <w:rFonts w:asciiTheme="minorHAnsi" w:hAnsiTheme="minorHAnsi" w:cstheme="minorHAnsi"/>
                      <w:sz w:val="22"/>
                      <w:szCs w:val="22"/>
                    </w:rPr>
                    <w:t>he Commission’s report will provide benchmarks, allowing for a more standardized approach to penalties and checks across the EU, fostering consistency in enforcement standards</w:t>
                  </w:r>
                </w:p>
                <w:p w14:paraId="3BAD06F7" w14:textId="77777777" w:rsidR="0014167F" w:rsidRDefault="0014167F" w:rsidP="007D6785">
                  <w:pPr>
                    <w:pStyle w:val="Default"/>
                    <w:jc w:val="both"/>
                    <w:rPr>
                      <w:rFonts w:asciiTheme="majorHAnsi" w:hAnsiTheme="majorHAnsi" w:cstheme="majorHAnsi"/>
                      <w:color w:val="auto"/>
                      <w:sz w:val="22"/>
                      <w:szCs w:val="22"/>
                    </w:rPr>
                  </w:pPr>
                </w:p>
                <w:p w14:paraId="77F10C04" w14:textId="77777777" w:rsidR="0014167F" w:rsidRDefault="0014167F" w:rsidP="007D6785">
                  <w:pPr>
                    <w:pStyle w:val="Default"/>
                    <w:numPr>
                      <w:ilvl w:val="0"/>
                      <w:numId w:val="36"/>
                    </w:numPr>
                    <w:jc w:val="both"/>
                    <w:rPr>
                      <w:rFonts w:asciiTheme="majorHAnsi" w:hAnsiTheme="majorHAnsi" w:cstheme="majorHAnsi"/>
                      <w:color w:val="auto"/>
                      <w:sz w:val="22"/>
                      <w:szCs w:val="22"/>
                    </w:rPr>
                  </w:pPr>
                  <w:r w:rsidRPr="007963DE">
                    <w:rPr>
                      <w:rFonts w:asciiTheme="majorHAnsi" w:hAnsiTheme="majorHAnsi" w:cstheme="majorHAnsi"/>
                      <w:color w:val="auto"/>
                      <w:sz w:val="22"/>
                      <w:szCs w:val="22"/>
                    </w:rPr>
                    <w:t>In the event of persistent and systemic enforcement gaps in any Member State, the Commission may initiate an infringement procedure (under Article 258 TFEU), potentially bringing the case before the CJEU to rule on a possible breach of EU law</w:t>
                  </w:r>
                </w:p>
                <w:p w14:paraId="7566F0EF" w14:textId="77777777" w:rsidR="0014167F" w:rsidRDefault="0014167F" w:rsidP="007D6785">
                  <w:pPr>
                    <w:pStyle w:val="Paragraphedeliste"/>
                    <w:spacing w:line="240" w:lineRule="auto"/>
                    <w:rPr>
                      <w:rFonts w:asciiTheme="majorHAnsi" w:hAnsiTheme="majorHAnsi" w:cstheme="majorHAnsi"/>
                    </w:rPr>
                  </w:pPr>
                </w:p>
                <w:p w14:paraId="0935E7DB" w14:textId="7C1490BC" w:rsidR="0014167F" w:rsidRPr="00A627F5" w:rsidRDefault="0014167F" w:rsidP="007D6785">
                  <w:pPr>
                    <w:pStyle w:val="Default"/>
                    <w:numPr>
                      <w:ilvl w:val="0"/>
                      <w:numId w:val="36"/>
                    </w:numPr>
                    <w:jc w:val="both"/>
                    <w:rPr>
                      <w:rFonts w:asciiTheme="majorHAnsi" w:hAnsiTheme="majorHAnsi" w:cstheme="majorHAnsi"/>
                      <w:sz w:val="22"/>
                      <w:szCs w:val="22"/>
                    </w:rPr>
                  </w:pPr>
                  <w:r w:rsidRPr="00A627F5">
                    <w:rPr>
                      <w:rFonts w:asciiTheme="majorHAnsi" w:hAnsiTheme="majorHAnsi" w:cstheme="majorHAnsi"/>
                      <w:sz w:val="22"/>
                      <w:szCs w:val="22"/>
                    </w:rPr>
                    <w:t xml:space="preserve">Each EU Member State is required to designate one or more market surveillance authorities responsible for ensuring compliance. These authorities are tasked with conducting checks on product characteristics and imposing </w:t>
                  </w:r>
                  <w:proofErr w:type="gramStart"/>
                  <w:r w:rsidRPr="00A627F5">
                    <w:rPr>
                      <w:rFonts w:asciiTheme="majorHAnsi" w:hAnsiTheme="majorHAnsi" w:cstheme="majorHAnsi"/>
                      <w:sz w:val="22"/>
                      <w:szCs w:val="22"/>
                    </w:rPr>
                    <w:t>penalties</w:t>
                  </w:r>
                  <w:proofErr w:type="gramEnd"/>
                  <w:r w:rsidRPr="00A627F5">
                    <w:rPr>
                      <w:rFonts w:asciiTheme="majorHAnsi" w:hAnsiTheme="majorHAnsi" w:cstheme="majorHAnsi"/>
                      <w:sz w:val="22"/>
                      <w:szCs w:val="22"/>
                    </w:rPr>
                    <w:t xml:space="preserve"> when necessary, which must be effective, proportionate, and dissuasive (Article 74 ESPR).</w:t>
                  </w:r>
                  <w:r>
                    <w:rPr>
                      <w:rFonts w:asciiTheme="majorHAnsi" w:hAnsiTheme="majorHAnsi" w:cstheme="majorHAnsi"/>
                      <w:sz w:val="22"/>
                      <w:szCs w:val="22"/>
                    </w:rPr>
                    <w:t xml:space="preserve"> </w:t>
                  </w:r>
                  <w:r w:rsidRPr="00A627F5">
                    <w:rPr>
                      <w:rFonts w:asciiTheme="majorHAnsi" w:hAnsiTheme="majorHAnsi" w:cstheme="majorHAnsi"/>
                      <w:sz w:val="22"/>
                      <w:szCs w:val="22"/>
                    </w:rPr>
                    <w:t xml:space="preserve">A list of the designated market surveillance authorities can be found on the </w:t>
                  </w:r>
                  <w:hyperlink r:id="rId26" w:history="1">
                    <w:r w:rsidRPr="00A627F5">
                      <w:rPr>
                        <w:rStyle w:val="Lienhypertexte"/>
                        <w:rFonts w:asciiTheme="majorHAnsi" w:hAnsiTheme="majorHAnsi" w:cstheme="majorHAnsi"/>
                        <w:color w:val="007576" w:themeColor="accent1"/>
                        <w:sz w:val="22"/>
                        <w:szCs w:val="22"/>
                      </w:rPr>
                      <w:t xml:space="preserve">European Commission's </w:t>
                    </w:r>
                    <w:proofErr w:type="spellStart"/>
                    <w:r w:rsidRPr="00A627F5">
                      <w:rPr>
                        <w:rStyle w:val="Lienhypertexte"/>
                        <w:rFonts w:asciiTheme="majorHAnsi" w:hAnsiTheme="majorHAnsi" w:cstheme="majorHAnsi"/>
                        <w:color w:val="007576" w:themeColor="accent1"/>
                        <w:sz w:val="22"/>
                        <w:szCs w:val="22"/>
                      </w:rPr>
                      <w:t>DocsRoom</w:t>
                    </w:r>
                    <w:proofErr w:type="spellEnd"/>
                    <w:r w:rsidRPr="00A627F5">
                      <w:rPr>
                        <w:rStyle w:val="Lienhypertexte"/>
                        <w:rFonts w:asciiTheme="majorHAnsi" w:hAnsiTheme="majorHAnsi" w:cstheme="majorHAnsi"/>
                        <w:color w:val="007576" w:themeColor="accent1"/>
                        <w:sz w:val="22"/>
                        <w:szCs w:val="22"/>
                      </w:rPr>
                      <w:t xml:space="preserve"> platform</w:t>
                    </w:r>
                  </w:hyperlink>
                  <w:r>
                    <w:rPr>
                      <w:rStyle w:val="Appelnotedebasdep"/>
                      <w:rFonts w:asciiTheme="majorHAnsi" w:hAnsiTheme="majorHAnsi" w:cstheme="majorHAnsi"/>
                      <w:color w:val="007576" w:themeColor="accent1"/>
                      <w:sz w:val="22"/>
                      <w:szCs w:val="22"/>
                    </w:rPr>
                    <w:footnoteReference w:id="18"/>
                  </w:r>
                  <w:r w:rsidRPr="00A627F5">
                    <w:rPr>
                      <w:rFonts w:asciiTheme="majorHAnsi" w:hAnsiTheme="majorHAnsi" w:cstheme="majorHAnsi"/>
                      <w:sz w:val="22"/>
                      <w:szCs w:val="22"/>
                    </w:rPr>
                    <w:t>. This ensures transparency regarding the offices responsible for ESPR enforcement in each Member State</w:t>
                  </w:r>
                </w:p>
                <w:p w14:paraId="5C0B3380" w14:textId="77777777" w:rsidR="00D224E6" w:rsidRDefault="00D224E6" w:rsidP="0014167F">
                  <w:pPr>
                    <w:pStyle w:val="Default"/>
                    <w:spacing w:line="360" w:lineRule="auto"/>
                    <w:jc w:val="center"/>
                    <w:rPr>
                      <w:rFonts w:asciiTheme="majorHAnsi" w:hAnsiTheme="majorHAnsi" w:cstheme="majorHAnsi"/>
                      <w:b/>
                      <w:bCs/>
                      <w:color w:val="FFFFFF" w:themeColor="background1"/>
                      <w:sz w:val="22"/>
                      <w:szCs w:val="22"/>
                    </w:rPr>
                  </w:pPr>
                </w:p>
                <w:p w14:paraId="013B4D22" w14:textId="77777777" w:rsidR="006E4C3C" w:rsidRPr="00D17996" w:rsidRDefault="006E4C3C" w:rsidP="0014167F">
                  <w:pPr>
                    <w:pStyle w:val="Default"/>
                    <w:spacing w:line="360" w:lineRule="auto"/>
                    <w:jc w:val="center"/>
                    <w:rPr>
                      <w:rFonts w:asciiTheme="majorHAnsi" w:hAnsiTheme="majorHAnsi" w:cstheme="majorHAnsi"/>
                      <w:b/>
                      <w:bCs/>
                      <w:color w:val="FFFFFF" w:themeColor="background1"/>
                      <w:sz w:val="22"/>
                      <w:szCs w:val="22"/>
                    </w:rPr>
                  </w:pPr>
                </w:p>
              </w:tc>
            </w:tr>
            <w:tr w:rsidR="008831F8" w:rsidRPr="00D17996" w14:paraId="1710FDBD" w14:textId="77777777" w:rsidTr="00F6622A">
              <w:trPr>
                <w:trHeight w:val="199"/>
              </w:trPr>
              <w:tc>
                <w:tcPr>
                  <w:tcW w:w="15446" w:type="dxa"/>
                  <w:shd w:val="clear" w:color="auto" w:fill="007576" w:themeFill="accent1"/>
                  <w:vAlign w:val="center"/>
                </w:tcPr>
                <w:p w14:paraId="152DBF4F" w14:textId="681A0637" w:rsidR="008831F8" w:rsidRPr="00D17996" w:rsidRDefault="00CD1616" w:rsidP="00CD1616">
                  <w:pPr>
                    <w:pStyle w:val="Default"/>
                    <w:numPr>
                      <w:ilvl w:val="0"/>
                      <w:numId w:val="38"/>
                    </w:numPr>
                    <w:spacing w:line="360" w:lineRule="auto"/>
                    <w:jc w:val="center"/>
                    <w:rPr>
                      <w:rFonts w:asciiTheme="majorHAnsi" w:hAnsiTheme="majorHAnsi" w:cstheme="majorHAnsi"/>
                      <w:b/>
                      <w:bCs/>
                      <w:color w:val="FFFFFF" w:themeColor="background1"/>
                      <w:sz w:val="22"/>
                      <w:szCs w:val="22"/>
                    </w:rPr>
                  </w:pPr>
                  <w:r>
                    <w:rPr>
                      <w:rFonts w:asciiTheme="majorHAnsi" w:hAnsiTheme="majorHAnsi" w:cstheme="majorHAnsi"/>
                      <w:b/>
                      <w:bCs/>
                      <w:color w:val="FFFFFF" w:themeColor="background1"/>
                      <w:sz w:val="22"/>
                      <w:szCs w:val="22"/>
                    </w:rPr>
                    <w:lastRenderedPageBreak/>
                    <w:t>VERIFICATION &amp; CONFORMITY</w:t>
                  </w:r>
                </w:p>
              </w:tc>
            </w:tr>
            <w:tr w:rsidR="00CD1616" w:rsidRPr="00D17996" w14:paraId="6B3D24C5" w14:textId="77777777" w:rsidTr="00CD1616">
              <w:trPr>
                <w:trHeight w:val="199"/>
              </w:trPr>
              <w:tc>
                <w:tcPr>
                  <w:tcW w:w="15446" w:type="dxa"/>
                  <w:shd w:val="clear" w:color="auto" w:fill="auto"/>
                  <w:vAlign w:val="center"/>
                </w:tcPr>
                <w:p w14:paraId="44A48A8D" w14:textId="5A6A8115" w:rsidR="00112156" w:rsidRDefault="00705100" w:rsidP="007D6785">
                  <w:pPr>
                    <w:pStyle w:val="Default"/>
                    <w:numPr>
                      <w:ilvl w:val="0"/>
                      <w:numId w:val="39"/>
                    </w:numPr>
                    <w:jc w:val="both"/>
                    <w:rPr>
                      <w:rFonts w:asciiTheme="majorHAnsi" w:hAnsiTheme="majorHAnsi" w:cstheme="majorHAnsi"/>
                      <w:color w:val="auto"/>
                      <w:sz w:val="22"/>
                      <w:szCs w:val="22"/>
                    </w:rPr>
                  </w:pPr>
                  <w:r w:rsidRPr="00705100">
                    <w:rPr>
                      <w:rFonts w:asciiTheme="majorHAnsi" w:hAnsiTheme="majorHAnsi" w:cstheme="majorHAnsi"/>
                      <w:color w:val="auto"/>
                      <w:sz w:val="22"/>
                      <w:szCs w:val="22"/>
                    </w:rPr>
                    <w:t xml:space="preserve">Conformity assessment procedures will be specified in the delegated acts </w:t>
                  </w:r>
                  <w:r>
                    <w:rPr>
                      <w:rFonts w:asciiTheme="majorHAnsi" w:hAnsiTheme="majorHAnsi" w:cstheme="majorHAnsi"/>
                      <w:color w:val="auto"/>
                      <w:sz w:val="22"/>
                      <w:szCs w:val="22"/>
                    </w:rPr>
                    <w:t xml:space="preserve">setting </w:t>
                  </w:r>
                  <w:proofErr w:type="spellStart"/>
                  <w:r w:rsidRPr="00705100">
                    <w:rPr>
                      <w:rFonts w:asciiTheme="majorHAnsi" w:hAnsiTheme="majorHAnsi" w:cstheme="majorHAnsi"/>
                      <w:color w:val="auto"/>
                      <w:sz w:val="22"/>
                      <w:szCs w:val="22"/>
                    </w:rPr>
                    <w:t>ecodesign</w:t>
                  </w:r>
                  <w:proofErr w:type="spellEnd"/>
                  <w:r w:rsidRPr="00705100">
                    <w:rPr>
                      <w:rFonts w:asciiTheme="majorHAnsi" w:hAnsiTheme="majorHAnsi" w:cstheme="majorHAnsi"/>
                      <w:color w:val="auto"/>
                      <w:sz w:val="22"/>
                      <w:szCs w:val="22"/>
                    </w:rPr>
                    <w:t xml:space="preserve"> requirements for specific products or product groups. </w:t>
                  </w:r>
                  <w:r>
                    <w:rPr>
                      <w:rFonts w:asciiTheme="majorHAnsi" w:hAnsiTheme="majorHAnsi" w:cstheme="majorHAnsi"/>
                      <w:color w:val="auto"/>
                      <w:sz w:val="22"/>
                      <w:szCs w:val="22"/>
                    </w:rPr>
                    <w:t xml:space="preserve">Such </w:t>
                  </w:r>
                  <w:r w:rsidRPr="00705100">
                    <w:rPr>
                      <w:rFonts w:asciiTheme="majorHAnsi" w:hAnsiTheme="majorHAnsi" w:cstheme="majorHAnsi"/>
                      <w:color w:val="auto"/>
                      <w:sz w:val="22"/>
                      <w:szCs w:val="22"/>
                    </w:rPr>
                    <w:t>procedures will be tailored to the nature of the product and the regulated parameters in each case, ensuring an appropriate and proportionate approach</w:t>
                  </w:r>
                </w:p>
                <w:p w14:paraId="539E4B8D" w14:textId="77777777" w:rsidR="00112156" w:rsidRPr="00112156" w:rsidRDefault="00112156" w:rsidP="007D6785">
                  <w:pPr>
                    <w:pStyle w:val="Default"/>
                    <w:ind w:left="360"/>
                    <w:jc w:val="both"/>
                    <w:rPr>
                      <w:rFonts w:asciiTheme="majorHAnsi" w:hAnsiTheme="majorHAnsi" w:cstheme="majorHAnsi"/>
                      <w:color w:val="auto"/>
                      <w:sz w:val="22"/>
                      <w:szCs w:val="22"/>
                    </w:rPr>
                  </w:pPr>
                </w:p>
                <w:p w14:paraId="7B30FC89" w14:textId="77777777" w:rsidR="00112156" w:rsidRDefault="004868DA" w:rsidP="007D6785">
                  <w:pPr>
                    <w:pStyle w:val="Default"/>
                    <w:numPr>
                      <w:ilvl w:val="0"/>
                      <w:numId w:val="39"/>
                    </w:numPr>
                    <w:jc w:val="both"/>
                    <w:rPr>
                      <w:rFonts w:asciiTheme="majorHAnsi" w:hAnsiTheme="majorHAnsi" w:cstheme="majorHAnsi"/>
                      <w:color w:val="auto"/>
                      <w:sz w:val="22"/>
                      <w:szCs w:val="22"/>
                    </w:rPr>
                  </w:pPr>
                  <w:r w:rsidRPr="004868DA">
                    <w:rPr>
                      <w:rFonts w:asciiTheme="majorHAnsi" w:hAnsiTheme="majorHAnsi" w:cstheme="majorHAnsi"/>
                      <w:color w:val="auto"/>
                      <w:sz w:val="22"/>
                      <w:szCs w:val="22"/>
                    </w:rPr>
                    <w:t xml:space="preserve">Delegated acts laying down </w:t>
                  </w:r>
                  <w:proofErr w:type="spellStart"/>
                  <w:r w:rsidRPr="004868DA">
                    <w:rPr>
                      <w:rFonts w:asciiTheme="majorHAnsi" w:hAnsiTheme="majorHAnsi" w:cstheme="majorHAnsi"/>
                      <w:color w:val="auto"/>
                      <w:sz w:val="22"/>
                      <w:szCs w:val="22"/>
                    </w:rPr>
                    <w:t>ecodesign</w:t>
                  </w:r>
                  <w:proofErr w:type="spellEnd"/>
                  <w:r w:rsidRPr="004868DA">
                    <w:rPr>
                      <w:rFonts w:asciiTheme="majorHAnsi" w:hAnsiTheme="majorHAnsi" w:cstheme="majorHAnsi"/>
                      <w:color w:val="auto"/>
                      <w:sz w:val="22"/>
                      <w:szCs w:val="22"/>
                    </w:rPr>
                    <w:t xml:space="preserve"> requirements may require that the conformity procedure may be in the form of:</w:t>
                  </w:r>
                </w:p>
                <w:p w14:paraId="3E048051" w14:textId="182915AB" w:rsidR="00835163" w:rsidRDefault="004B0191" w:rsidP="007D6785">
                  <w:pPr>
                    <w:pStyle w:val="Default"/>
                    <w:numPr>
                      <w:ilvl w:val="0"/>
                      <w:numId w:val="43"/>
                    </w:numPr>
                    <w:jc w:val="both"/>
                    <w:rPr>
                      <w:rFonts w:asciiTheme="majorHAnsi" w:hAnsiTheme="majorHAnsi" w:cstheme="majorHAnsi"/>
                      <w:color w:val="auto"/>
                      <w:sz w:val="22"/>
                      <w:szCs w:val="22"/>
                    </w:rPr>
                  </w:pPr>
                  <w:r w:rsidRPr="004868DA">
                    <w:rPr>
                      <w:rFonts w:asciiTheme="majorHAnsi" w:hAnsiTheme="majorHAnsi" w:cstheme="majorHAnsi"/>
                      <w:color w:val="auto"/>
                      <w:sz w:val="22"/>
                      <w:szCs w:val="22"/>
                    </w:rPr>
                    <w:t>Economic operator</w:t>
                  </w:r>
                  <w:r w:rsidR="00AF77BB" w:rsidRPr="004868DA">
                    <w:rPr>
                      <w:rFonts w:asciiTheme="majorHAnsi" w:hAnsiTheme="majorHAnsi" w:cstheme="majorHAnsi"/>
                      <w:color w:val="auto"/>
                      <w:sz w:val="22"/>
                      <w:szCs w:val="22"/>
                    </w:rPr>
                    <w:t xml:space="preserve"> </w:t>
                  </w:r>
                  <w:r w:rsidR="00AF77BB" w:rsidRPr="006B6370">
                    <w:rPr>
                      <w:rFonts w:asciiTheme="majorHAnsi" w:hAnsiTheme="majorHAnsi" w:cstheme="majorHAnsi"/>
                      <w:b/>
                      <w:bCs/>
                      <w:color w:val="auto"/>
                      <w:sz w:val="22"/>
                      <w:szCs w:val="22"/>
                    </w:rPr>
                    <w:t>self-declaration</w:t>
                  </w:r>
                  <w:r w:rsidR="00AF77BB" w:rsidRPr="004868DA">
                    <w:rPr>
                      <w:rFonts w:asciiTheme="majorHAnsi" w:hAnsiTheme="majorHAnsi" w:cstheme="majorHAnsi"/>
                      <w:color w:val="auto"/>
                      <w:sz w:val="22"/>
                      <w:szCs w:val="22"/>
                    </w:rPr>
                    <w:t xml:space="preserve">, supported by technical documentation and examinations, may be sufficient to demonstrate compliance with </w:t>
                  </w:r>
                  <w:proofErr w:type="spellStart"/>
                  <w:r w:rsidR="00AF77BB" w:rsidRPr="004868DA">
                    <w:rPr>
                      <w:rFonts w:asciiTheme="majorHAnsi" w:hAnsiTheme="majorHAnsi" w:cstheme="majorHAnsi"/>
                      <w:color w:val="auto"/>
                      <w:sz w:val="22"/>
                      <w:szCs w:val="22"/>
                    </w:rPr>
                    <w:t>ecodesign</w:t>
                  </w:r>
                  <w:proofErr w:type="spellEnd"/>
                  <w:r w:rsidR="00AF77BB" w:rsidRPr="004868DA">
                    <w:rPr>
                      <w:rFonts w:asciiTheme="majorHAnsi" w:hAnsiTheme="majorHAnsi" w:cstheme="majorHAnsi"/>
                      <w:color w:val="auto"/>
                      <w:sz w:val="22"/>
                      <w:szCs w:val="22"/>
                    </w:rPr>
                    <w:t xml:space="preserve"> requirements</w:t>
                  </w:r>
                </w:p>
                <w:p w14:paraId="48F29F10" w14:textId="77777777" w:rsidR="006B6370" w:rsidRPr="004868DA" w:rsidRDefault="006B6370" w:rsidP="007D6785">
                  <w:pPr>
                    <w:pStyle w:val="Default"/>
                    <w:ind w:left="720"/>
                    <w:jc w:val="both"/>
                    <w:rPr>
                      <w:rFonts w:asciiTheme="majorHAnsi" w:hAnsiTheme="majorHAnsi" w:cstheme="majorHAnsi"/>
                      <w:color w:val="auto"/>
                      <w:sz w:val="22"/>
                      <w:szCs w:val="22"/>
                    </w:rPr>
                  </w:pPr>
                </w:p>
                <w:p w14:paraId="126722B3" w14:textId="39D4DDBA" w:rsidR="00CF3ECC" w:rsidRPr="00A9258C" w:rsidRDefault="006B6370" w:rsidP="007D6785">
                  <w:pPr>
                    <w:pStyle w:val="Default"/>
                    <w:numPr>
                      <w:ilvl w:val="0"/>
                      <w:numId w:val="42"/>
                    </w:numPr>
                    <w:jc w:val="both"/>
                    <w:rPr>
                      <w:rFonts w:asciiTheme="majorHAnsi" w:hAnsiTheme="majorHAnsi" w:cstheme="majorHAnsi"/>
                      <w:color w:val="auto"/>
                      <w:sz w:val="22"/>
                      <w:szCs w:val="22"/>
                    </w:rPr>
                  </w:pPr>
                  <w:r w:rsidRPr="006B6370">
                    <w:rPr>
                      <w:rFonts w:asciiTheme="majorHAnsi" w:hAnsiTheme="majorHAnsi" w:cstheme="majorHAnsi"/>
                      <w:b/>
                      <w:bCs/>
                      <w:color w:val="auto"/>
                      <w:sz w:val="22"/>
                      <w:szCs w:val="22"/>
                    </w:rPr>
                    <w:t>third-party verification</w:t>
                  </w:r>
                  <w:r w:rsidRPr="006B6370">
                    <w:rPr>
                      <w:rFonts w:asciiTheme="majorHAnsi" w:hAnsiTheme="majorHAnsi" w:cstheme="majorHAnsi"/>
                      <w:color w:val="auto"/>
                      <w:sz w:val="22"/>
                      <w:szCs w:val="22"/>
                    </w:rPr>
                    <w:t>,</w:t>
                  </w:r>
                  <w:r>
                    <w:rPr>
                      <w:rFonts w:asciiTheme="majorHAnsi" w:hAnsiTheme="majorHAnsi" w:cstheme="majorHAnsi"/>
                      <w:color w:val="auto"/>
                      <w:sz w:val="22"/>
                      <w:szCs w:val="22"/>
                    </w:rPr>
                    <w:t xml:space="preserve"> applying </w:t>
                  </w:r>
                  <w:r w:rsidRPr="006B6370">
                    <w:rPr>
                      <w:rFonts w:asciiTheme="majorHAnsi" w:hAnsiTheme="majorHAnsi" w:cstheme="majorHAnsi"/>
                      <w:color w:val="auto"/>
                      <w:sz w:val="22"/>
                      <w:szCs w:val="22"/>
                    </w:rPr>
                    <w:t xml:space="preserve">assessment modules from </w:t>
                  </w:r>
                  <w:hyperlink r:id="rId27" w:history="1">
                    <w:r w:rsidRPr="00F76771">
                      <w:rPr>
                        <w:rStyle w:val="Lienhypertexte"/>
                        <w:rFonts w:asciiTheme="majorHAnsi" w:hAnsiTheme="majorHAnsi" w:cstheme="majorHAnsi"/>
                        <w:color w:val="007576" w:themeColor="accent1"/>
                        <w:sz w:val="22"/>
                        <w:szCs w:val="22"/>
                      </w:rPr>
                      <w:t>Decision No 768/2008/EC</w:t>
                    </w:r>
                  </w:hyperlink>
                  <w:r w:rsidR="00F76771">
                    <w:rPr>
                      <w:rStyle w:val="Appelnotedebasdep"/>
                      <w:rFonts w:asciiTheme="majorHAnsi" w:hAnsiTheme="majorHAnsi" w:cstheme="majorHAnsi"/>
                      <w:color w:val="auto"/>
                      <w:sz w:val="22"/>
                      <w:szCs w:val="22"/>
                    </w:rPr>
                    <w:footnoteReference w:id="19"/>
                  </w:r>
                  <w:r w:rsidRPr="006B6370">
                    <w:rPr>
                      <w:rFonts w:asciiTheme="majorHAnsi" w:hAnsiTheme="majorHAnsi" w:cstheme="majorHAnsi"/>
                      <w:color w:val="auto"/>
                      <w:sz w:val="22"/>
                      <w:szCs w:val="22"/>
                    </w:rPr>
                    <w:t>, requiring the involvement of recognized conformity assessment bodies.</w:t>
                  </w:r>
                  <w:r w:rsidR="00A238F1">
                    <w:t xml:space="preserve"> </w:t>
                  </w:r>
                  <w:r w:rsidR="00A238F1" w:rsidRPr="00A238F1">
                    <w:rPr>
                      <w:rFonts w:asciiTheme="majorHAnsi" w:hAnsiTheme="majorHAnsi" w:cstheme="majorHAnsi"/>
                      <w:color w:val="auto"/>
                      <w:sz w:val="22"/>
                      <w:szCs w:val="22"/>
                    </w:rPr>
                    <w:t>Member State authorities must notify the Commission of these certified bodies, which are established within their jurisdiction</w:t>
                  </w:r>
                </w:p>
                <w:p w14:paraId="21E8637B" w14:textId="2D09CAB8" w:rsidR="00A238F1" w:rsidRPr="00545289" w:rsidRDefault="00A238F1" w:rsidP="00A238F1">
                  <w:pPr>
                    <w:pStyle w:val="Default"/>
                    <w:ind w:left="720"/>
                    <w:jc w:val="both"/>
                    <w:rPr>
                      <w:rFonts w:asciiTheme="majorHAnsi" w:hAnsiTheme="majorHAnsi" w:cstheme="majorHAnsi"/>
                      <w:color w:val="auto"/>
                      <w:sz w:val="22"/>
                      <w:szCs w:val="22"/>
                    </w:rPr>
                  </w:pPr>
                </w:p>
              </w:tc>
            </w:tr>
            <w:tr w:rsidR="00CD1616" w:rsidRPr="00D17996" w14:paraId="69D34F0D" w14:textId="77777777" w:rsidTr="00F6622A">
              <w:trPr>
                <w:trHeight w:val="199"/>
              </w:trPr>
              <w:tc>
                <w:tcPr>
                  <w:tcW w:w="15446" w:type="dxa"/>
                  <w:shd w:val="clear" w:color="auto" w:fill="007576" w:themeFill="accent1"/>
                  <w:vAlign w:val="center"/>
                </w:tcPr>
                <w:p w14:paraId="04CDE4E8" w14:textId="4967B3F7" w:rsidR="00CD1616" w:rsidRDefault="00CD1616" w:rsidP="00CD1616">
                  <w:pPr>
                    <w:pStyle w:val="Default"/>
                    <w:numPr>
                      <w:ilvl w:val="0"/>
                      <w:numId w:val="38"/>
                    </w:numPr>
                    <w:spacing w:line="360" w:lineRule="auto"/>
                    <w:jc w:val="center"/>
                    <w:rPr>
                      <w:rFonts w:asciiTheme="majorHAnsi" w:hAnsiTheme="majorHAnsi" w:cstheme="majorHAnsi"/>
                      <w:b/>
                      <w:bCs/>
                      <w:color w:val="FFFFFF" w:themeColor="background1"/>
                      <w:sz w:val="22"/>
                      <w:szCs w:val="22"/>
                    </w:rPr>
                  </w:pPr>
                  <w:r>
                    <w:rPr>
                      <w:rFonts w:asciiTheme="majorHAnsi" w:hAnsiTheme="majorHAnsi" w:cstheme="majorHAnsi"/>
                      <w:b/>
                      <w:bCs/>
                      <w:color w:val="FFFFFF" w:themeColor="background1"/>
                      <w:sz w:val="22"/>
                      <w:szCs w:val="22"/>
                    </w:rPr>
                    <w:t xml:space="preserve">INTERNATIONAL &amp; TRADE </w:t>
                  </w:r>
                </w:p>
              </w:tc>
            </w:tr>
            <w:tr w:rsidR="00331314" w:rsidRPr="00D17996" w14:paraId="3D612904" w14:textId="77777777" w:rsidTr="00331314">
              <w:trPr>
                <w:trHeight w:val="199"/>
              </w:trPr>
              <w:tc>
                <w:tcPr>
                  <w:tcW w:w="15446" w:type="dxa"/>
                  <w:shd w:val="clear" w:color="auto" w:fill="FFFFFF" w:themeFill="background1"/>
                  <w:vAlign w:val="center"/>
                </w:tcPr>
                <w:p w14:paraId="5232BF3A" w14:textId="77777777" w:rsidR="00A627F5" w:rsidRDefault="00FD3190" w:rsidP="00D87CD3">
                  <w:pPr>
                    <w:pStyle w:val="Default"/>
                    <w:numPr>
                      <w:ilvl w:val="0"/>
                      <w:numId w:val="62"/>
                    </w:numPr>
                    <w:jc w:val="both"/>
                    <w:rPr>
                      <w:rFonts w:asciiTheme="majorHAnsi" w:hAnsiTheme="majorHAnsi" w:cstheme="majorHAnsi"/>
                      <w:color w:val="auto"/>
                      <w:sz w:val="22"/>
                      <w:szCs w:val="22"/>
                    </w:rPr>
                  </w:pPr>
                  <w:r w:rsidRPr="00FD3190">
                    <w:rPr>
                      <w:rFonts w:asciiTheme="majorHAnsi" w:hAnsiTheme="majorHAnsi" w:cstheme="majorHAnsi"/>
                      <w:color w:val="auto"/>
                      <w:sz w:val="22"/>
                      <w:szCs w:val="22"/>
                    </w:rPr>
                    <w:t xml:space="preserve">The obligations under the ESPR will apply to all products </w:t>
                  </w:r>
                  <w:r>
                    <w:rPr>
                      <w:rFonts w:asciiTheme="majorHAnsi" w:hAnsiTheme="majorHAnsi" w:cstheme="majorHAnsi"/>
                      <w:color w:val="auto"/>
                      <w:sz w:val="22"/>
                      <w:szCs w:val="22"/>
                    </w:rPr>
                    <w:t xml:space="preserve">placed and </w:t>
                  </w:r>
                  <w:r w:rsidRPr="00FD3190">
                    <w:rPr>
                      <w:rFonts w:asciiTheme="majorHAnsi" w:hAnsiTheme="majorHAnsi" w:cstheme="majorHAnsi"/>
                      <w:color w:val="auto"/>
                      <w:sz w:val="22"/>
                      <w:szCs w:val="22"/>
                    </w:rPr>
                    <w:t>sold in the EU market, regardless of their country of origin. As a result, the regulation will impact producers both within the EU and in non-EU countries</w:t>
                  </w:r>
                </w:p>
                <w:p w14:paraId="517F08F1" w14:textId="77777777" w:rsidR="009A2E3B" w:rsidRDefault="009A2E3B" w:rsidP="007D6785">
                  <w:pPr>
                    <w:pStyle w:val="Default"/>
                    <w:ind w:left="360"/>
                    <w:jc w:val="both"/>
                    <w:rPr>
                      <w:rFonts w:asciiTheme="majorHAnsi" w:hAnsiTheme="majorHAnsi" w:cstheme="majorHAnsi"/>
                      <w:color w:val="auto"/>
                      <w:sz w:val="22"/>
                      <w:szCs w:val="22"/>
                    </w:rPr>
                  </w:pPr>
                </w:p>
                <w:p w14:paraId="140AC18A" w14:textId="77777777" w:rsidR="004F7C7A" w:rsidRDefault="006C0E87" w:rsidP="007D6785">
                  <w:pPr>
                    <w:pStyle w:val="Default"/>
                    <w:numPr>
                      <w:ilvl w:val="0"/>
                      <w:numId w:val="36"/>
                    </w:numPr>
                    <w:rPr>
                      <w:rFonts w:asciiTheme="majorHAnsi" w:hAnsiTheme="majorHAnsi" w:cstheme="majorHAnsi"/>
                      <w:color w:val="auto"/>
                      <w:sz w:val="22"/>
                      <w:szCs w:val="22"/>
                    </w:rPr>
                  </w:pPr>
                  <w:r>
                    <w:rPr>
                      <w:rFonts w:asciiTheme="majorHAnsi" w:hAnsiTheme="majorHAnsi" w:cstheme="majorHAnsi"/>
                      <w:color w:val="auto"/>
                      <w:sz w:val="22"/>
                      <w:szCs w:val="22"/>
                    </w:rPr>
                    <w:t>ESPR will apply additional import procedures: t</w:t>
                  </w:r>
                  <w:r w:rsidR="009A2E3B" w:rsidRPr="009A2E3B">
                    <w:rPr>
                      <w:rFonts w:asciiTheme="majorHAnsi" w:hAnsiTheme="majorHAnsi" w:cstheme="majorHAnsi"/>
                      <w:color w:val="auto"/>
                      <w:sz w:val="22"/>
                      <w:szCs w:val="22"/>
                    </w:rPr>
                    <w:t>he economic operator placing a product on the EU market must</w:t>
                  </w:r>
                  <w:r w:rsidR="004F7C7A">
                    <w:rPr>
                      <w:rFonts w:asciiTheme="majorHAnsi" w:hAnsiTheme="majorHAnsi" w:cstheme="majorHAnsi"/>
                      <w:color w:val="auto"/>
                      <w:sz w:val="22"/>
                      <w:szCs w:val="22"/>
                    </w:rPr>
                    <w:t>:</w:t>
                  </w:r>
                </w:p>
                <w:p w14:paraId="7F6401F0" w14:textId="1961DD5D" w:rsidR="000132FC" w:rsidRDefault="009A2E3B" w:rsidP="007D6785">
                  <w:pPr>
                    <w:pStyle w:val="Default"/>
                    <w:numPr>
                      <w:ilvl w:val="0"/>
                      <w:numId w:val="44"/>
                    </w:numPr>
                    <w:rPr>
                      <w:rFonts w:asciiTheme="majorHAnsi" w:hAnsiTheme="majorHAnsi" w:cstheme="majorHAnsi"/>
                      <w:color w:val="auto"/>
                      <w:sz w:val="22"/>
                      <w:szCs w:val="22"/>
                    </w:rPr>
                  </w:pPr>
                  <w:r w:rsidRPr="009A2E3B">
                    <w:rPr>
                      <w:rFonts w:asciiTheme="majorHAnsi" w:hAnsiTheme="majorHAnsi" w:cstheme="majorHAnsi"/>
                      <w:color w:val="auto"/>
                      <w:sz w:val="22"/>
                      <w:szCs w:val="22"/>
                    </w:rPr>
                    <w:t>upload the product</w:t>
                  </w:r>
                  <w:r w:rsidR="005D5D66">
                    <w:rPr>
                      <w:rFonts w:asciiTheme="majorHAnsi" w:hAnsiTheme="majorHAnsi" w:cstheme="majorHAnsi"/>
                      <w:color w:val="auto"/>
                      <w:sz w:val="22"/>
                      <w:szCs w:val="22"/>
                    </w:rPr>
                    <w:t>’s data (</w:t>
                  </w:r>
                  <w:r w:rsidR="005A1D90">
                    <w:rPr>
                      <w:rFonts w:asciiTheme="majorHAnsi" w:hAnsiTheme="majorHAnsi" w:cstheme="majorHAnsi"/>
                      <w:color w:val="auto"/>
                      <w:sz w:val="22"/>
                      <w:szCs w:val="22"/>
                    </w:rPr>
                    <w:t xml:space="preserve">identifier, </w:t>
                  </w:r>
                  <w:r w:rsidR="002B0B13">
                    <w:rPr>
                      <w:rFonts w:asciiTheme="majorHAnsi" w:hAnsiTheme="majorHAnsi" w:cstheme="majorHAnsi"/>
                      <w:color w:val="auto"/>
                      <w:sz w:val="22"/>
                      <w:szCs w:val="22"/>
                    </w:rPr>
                    <w:t>commodity</w:t>
                  </w:r>
                  <w:r w:rsidR="005D5D66">
                    <w:rPr>
                      <w:rFonts w:asciiTheme="majorHAnsi" w:hAnsiTheme="majorHAnsi" w:cstheme="majorHAnsi"/>
                      <w:color w:val="auto"/>
                      <w:sz w:val="22"/>
                      <w:szCs w:val="22"/>
                    </w:rPr>
                    <w:t xml:space="preserve"> code and </w:t>
                  </w:r>
                  <w:r w:rsidR="002B0B13">
                    <w:rPr>
                      <w:rFonts w:asciiTheme="majorHAnsi" w:hAnsiTheme="majorHAnsi" w:cstheme="majorHAnsi"/>
                      <w:color w:val="auto"/>
                      <w:sz w:val="22"/>
                      <w:szCs w:val="22"/>
                    </w:rPr>
                    <w:t>further additional data to be developed under relevant delegated acts)</w:t>
                  </w:r>
                  <w:r w:rsidRPr="009A2E3B">
                    <w:rPr>
                      <w:rFonts w:asciiTheme="majorHAnsi" w:hAnsiTheme="majorHAnsi" w:cstheme="majorHAnsi"/>
                      <w:color w:val="auto"/>
                      <w:sz w:val="22"/>
                      <w:szCs w:val="22"/>
                    </w:rPr>
                    <w:t xml:space="preserve"> into a special registry managed by the European Commission. </w:t>
                  </w:r>
                </w:p>
                <w:p w14:paraId="5CC8B749" w14:textId="6A53FA09" w:rsidR="000132FC" w:rsidRDefault="000132FC" w:rsidP="007D6785">
                  <w:pPr>
                    <w:pStyle w:val="Default"/>
                    <w:numPr>
                      <w:ilvl w:val="0"/>
                      <w:numId w:val="44"/>
                    </w:numPr>
                    <w:rPr>
                      <w:rFonts w:asciiTheme="majorHAnsi" w:hAnsiTheme="majorHAnsi" w:cstheme="majorHAnsi"/>
                      <w:color w:val="auto"/>
                      <w:sz w:val="22"/>
                      <w:szCs w:val="22"/>
                    </w:rPr>
                  </w:pPr>
                  <w:r>
                    <w:rPr>
                      <w:rFonts w:asciiTheme="majorHAnsi" w:hAnsiTheme="majorHAnsi" w:cstheme="majorHAnsi"/>
                      <w:color w:val="auto"/>
                      <w:sz w:val="22"/>
                      <w:szCs w:val="22"/>
                    </w:rPr>
                    <w:t>o</w:t>
                  </w:r>
                  <w:r w:rsidR="009A2E3B" w:rsidRPr="000132FC">
                    <w:rPr>
                      <w:rFonts w:asciiTheme="majorHAnsi" w:hAnsiTheme="majorHAnsi" w:cstheme="majorHAnsi"/>
                      <w:color w:val="auto"/>
                      <w:sz w:val="22"/>
                      <w:szCs w:val="22"/>
                    </w:rPr>
                    <w:t>nce the required information is uploaded</w:t>
                  </w:r>
                  <w:r w:rsidR="00216728">
                    <w:rPr>
                      <w:rFonts w:asciiTheme="majorHAnsi" w:hAnsiTheme="majorHAnsi" w:cstheme="majorHAnsi"/>
                      <w:color w:val="auto"/>
                      <w:sz w:val="22"/>
                      <w:szCs w:val="22"/>
                    </w:rPr>
                    <w:t xml:space="preserve"> </w:t>
                  </w:r>
                  <w:r w:rsidR="009A2E3B" w:rsidRPr="000132FC">
                    <w:rPr>
                      <w:rFonts w:asciiTheme="majorHAnsi" w:hAnsiTheme="majorHAnsi" w:cstheme="majorHAnsi"/>
                      <w:color w:val="auto"/>
                      <w:sz w:val="22"/>
                      <w:szCs w:val="22"/>
                    </w:rPr>
                    <w:t>the economic operator will receive a unique registration identifier</w:t>
                  </w:r>
                  <w:r w:rsidR="00216728">
                    <w:rPr>
                      <w:rFonts w:asciiTheme="majorHAnsi" w:hAnsiTheme="majorHAnsi" w:cstheme="majorHAnsi"/>
                      <w:color w:val="auto"/>
                      <w:sz w:val="22"/>
                      <w:szCs w:val="22"/>
                    </w:rPr>
                    <w:t xml:space="preserve"> that must be </w:t>
                  </w:r>
                  <w:proofErr w:type="gramStart"/>
                  <w:r w:rsidR="00216728">
                    <w:rPr>
                      <w:rFonts w:asciiTheme="majorHAnsi" w:hAnsiTheme="majorHAnsi" w:cstheme="majorHAnsi"/>
                      <w:color w:val="auto"/>
                      <w:sz w:val="22"/>
                      <w:szCs w:val="22"/>
                    </w:rPr>
                    <w:t xml:space="preserve">provided </w:t>
                  </w:r>
                  <w:r w:rsidR="009A2E3B" w:rsidRPr="000132FC">
                    <w:rPr>
                      <w:rFonts w:asciiTheme="majorHAnsi" w:hAnsiTheme="majorHAnsi" w:cstheme="majorHAnsi"/>
                      <w:color w:val="auto"/>
                      <w:sz w:val="22"/>
                      <w:szCs w:val="22"/>
                    </w:rPr>
                    <w:t xml:space="preserve"> to</w:t>
                  </w:r>
                  <w:proofErr w:type="gramEnd"/>
                  <w:r w:rsidR="009A2E3B" w:rsidRPr="000132FC">
                    <w:rPr>
                      <w:rFonts w:asciiTheme="majorHAnsi" w:hAnsiTheme="majorHAnsi" w:cstheme="majorHAnsi"/>
                      <w:color w:val="auto"/>
                      <w:sz w:val="22"/>
                      <w:szCs w:val="22"/>
                    </w:rPr>
                    <w:t xml:space="preserve"> customs authorities</w:t>
                  </w:r>
                </w:p>
                <w:p w14:paraId="55EB4273" w14:textId="2DFDFCF9" w:rsidR="00FD3190" w:rsidRPr="000132FC" w:rsidRDefault="000132FC" w:rsidP="007D6785">
                  <w:pPr>
                    <w:pStyle w:val="Default"/>
                    <w:numPr>
                      <w:ilvl w:val="0"/>
                      <w:numId w:val="44"/>
                    </w:numPr>
                    <w:rPr>
                      <w:rFonts w:asciiTheme="majorHAnsi" w:hAnsiTheme="majorHAnsi" w:cstheme="majorHAnsi"/>
                      <w:color w:val="auto"/>
                      <w:sz w:val="22"/>
                      <w:szCs w:val="22"/>
                    </w:rPr>
                  </w:pPr>
                  <w:r>
                    <w:rPr>
                      <w:rFonts w:asciiTheme="majorHAnsi" w:hAnsiTheme="majorHAnsi" w:cstheme="majorHAnsi"/>
                      <w:color w:val="auto"/>
                      <w:sz w:val="22"/>
                      <w:szCs w:val="22"/>
                    </w:rPr>
                    <w:t>c</w:t>
                  </w:r>
                  <w:r w:rsidR="009A2E3B" w:rsidRPr="000132FC">
                    <w:rPr>
                      <w:rFonts w:asciiTheme="majorHAnsi" w:hAnsiTheme="majorHAnsi" w:cstheme="majorHAnsi"/>
                      <w:color w:val="auto"/>
                      <w:sz w:val="22"/>
                      <w:szCs w:val="22"/>
                    </w:rPr>
                    <w:t>ustoms will verify</w:t>
                  </w:r>
                  <w:r w:rsidR="00116243">
                    <w:rPr>
                      <w:rFonts w:asciiTheme="majorHAnsi" w:hAnsiTheme="majorHAnsi" w:cstheme="majorHAnsi"/>
                      <w:color w:val="auto"/>
                      <w:sz w:val="22"/>
                      <w:szCs w:val="22"/>
                    </w:rPr>
                    <w:t xml:space="preserve"> the registration identifier on the</w:t>
                  </w:r>
                  <w:r w:rsidR="00AB1C0F">
                    <w:rPr>
                      <w:rFonts w:asciiTheme="majorHAnsi" w:hAnsiTheme="majorHAnsi" w:cstheme="majorHAnsi"/>
                      <w:color w:val="auto"/>
                      <w:sz w:val="22"/>
                      <w:szCs w:val="22"/>
                    </w:rPr>
                    <w:t xml:space="preserve"> </w:t>
                  </w:r>
                  <w:hyperlink r:id="rId28" w:history="1">
                    <w:r w:rsidR="00116243" w:rsidRPr="00AB1C0F">
                      <w:rPr>
                        <w:rStyle w:val="Lienhypertexte"/>
                        <w:rFonts w:asciiTheme="majorHAnsi" w:hAnsiTheme="majorHAnsi" w:cstheme="majorHAnsi"/>
                        <w:color w:val="007576" w:themeColor="accent1"/>
                        <w:sz w:val="22"/>
                        <w:szCs w:val="22"/>
                      </w:rPr>
                      <w:t>EU SCW-CERTEX</w:t>
                    </w:r>
                  </w:hyperlink>
                  <w:r w:rsidR="00D316BF">
                    <w:rPr>
                      <w:rStyle w:val="Appelnotedebasdep"/>
                      <w:rFonts w:asciiTheme="majorHAnsi" w:hAnsiTheme="majorHAnsi" w:cstheme="majorHAnsi"/>
                      <w:color w:val="auto"/>
                      <w:sz w:val="22"/>
                      <w:szCs w:val="22"/>
                    </w:rPr>
                    <w:footnoteReference w:id="20"/>
                  </w:r>
                </w:p>
              </w:tc>
            </w:tr>
            <w:tr w:rsidR="00386D6A" w:rsidRPr="00D17996" w14:paraId="1AFF7A9C" w14:textId="77777777" w:rsidTr="00331314">
              <w:trPr>
                <w:trHeight w:val="199"/>
              </w:trPr>
              <w:tc>
                <w:tcPr>
                  <w:tcW w:w="15446" w:type="dxa"/>
                  <w:shd w:val="clear" w:color="auto" w:fill="auto"/>
                  <w:vAlign w:val="center"/>
                </w:tcPr>
                <w:p w14:paraId="28067692" w14:textId="77777777" w:rsidR="00386D6A" w:rsidRPr="00D17996" w:rsidRDefault="00386D6A" w:rsidP="007D6785">
                  <w:pPr>
                    <w:pStyle w:val="Default"/>
                    <w:ind w:left="360"/>
                    <w:jc w:val="both"/>
                    <w:rPr>
                      <w:rFonts w:asciiTheme="majorHAnsi" w:hAnsiTheme="majorHAnsi" w:cstheme="majorHAnsi"/>
                      <w:b/>
                      <w:bCs/>
                      <w:color w:val="007576" w:themeColor="accent1"/>
                      <w:sz w:val="22"/>
                      <w:szCs w:val="22"/>
                      <w:u w:val="single"/>
                    </w:rPr>
                  </w:pPr>
                </w:p>
              </w:tc>
            </w:tr>
          </w:tbl>
          <w:p w14:paraId="076A4BC4" w14:textId="25A951AD" w:rsidR="00B51224" w:rsidRPr="00D17996" w:rsidRDefault="00B51224" w:rsidP="00A627F5">
            <w:pPr>
              <w:pStyle w:val="Default"/>
              <w:ind w:left="360"/>
              <w:jc w:val="both"/>
              <w:rPr>
                <w:rFonts w:asciiTheme="majorHAnsi" w:hAnsiTheme="majorHAnsi" w:cstheme="majorHAnsi"/>
                <w:b/>
                <w:bCs/>
                <w:color w:val="auto"/>
                <w:sz w:val="22"/>
                <w:szCs w:val="22"/>
              </w:rPr>
            </w:pPr>
          </w:p>
        </w:tc>
      </w:tr>
    </w:tbl>
    <w:p w14:paraId="371F749A" w14:textId="77777777" w:rsidR="00996A49" w:rsidRDefault="00996A49" w:rsidP="00100660"/>
    <w:p w14:paraId="7804E10B" w14:textId="77777777" w:rsidR="000A69DC" w:rsidRPr="0075681E" w:rsidRDefault="000A69DC" w:rsidP="00100660"/>
    <w:sectPr w:rsidR="000A69DC" w:rsidRPr="0075681E" w:rsidSect="00C11B00">
      <w:headerReference w:type="even" r:id="rId29"/>
      <w:headerReference w:type="default" r:id="rId30"/>
      <w:footerReference w:type="even" r:id="rId31"/>
      <w:footerReference w:type="default" r:id="rId32"/>
      <w:headerReference w:type="first" r:id="rId33"/>
      <w:footerReference w:type="first" r:id="rId34"/>
      <w:pgSz w:w="16838" w:h="11906" w:orient="landscape"/>
      <w:pgMar w:top="1418" w:right="1985" w:bottom="1134" w:left="1134" w:header="703"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C56B06" w14:textId="77777777" w:rsidR="004D1389" w:rsidRDefault="004D1389" w:rsidP="009E566B">
      <w:pPr>
        <w:spacing w:after="0" w:line="240" w:lineRule="auto"/>
      </w:pPr>
      <w:r>
        <w:separator/>
      </w:r>
    </w:p>
  </w:endnote>
  <w:endnote w:type="continuationSeparator" w:id="0">
    <w:p w14:paraId="6903DE7C" w14:textId="77777777" w:rsidR="004D1389" w:rsidRDefault="004D1389" w:rsidP="009E566B">
      <w:pPr>
        <w:spacing w:after="0" w:line="240" w:lineRule="auto"/>
      </w:pPr>
      <w:r>
        <w:continuationSeparator/>
      </w:r>
    </w:p>
  </w:endnote>
  <w:endnote w:type="continuationNotice" w:id="1">
    <w:p w14:paraId="140A958A" w14:textId="77777777" w:rsidR="004D1389" w:rsidRDefault="004D13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Frutiger LT Std 45 Light">
    <w:altName w:val="Calibri"/>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EC Square Sans Pro">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503427" w14:textId="783A00EE" w:rsidR="004E28C3" w:rsidRDefault="004E28C3">
    <w:pPr>
      <w:pStyle w:val="Pieddepage"/>
    </w:pPr>
    <w:r>
      <w:rPr>
        <w:noProof/>
      </w:rPr>
      <mc:AlternateContent>
        <mc:Choice Requires="wps">
          <w:drawing>
            <wp:anchor distT="0" distB="0" distL="0" distR="0" simplePos="0" relativeHeight="251663364" behindDoc="0" locked="0" layoutInCell="1" allowOverlap="1" wp14:anchorId="644298D4" wp14:editId="5109B593">
              <wp:simplePos x="635" y="635"/>
              <wp:positionH relativeFrom="page">
                <wp:align>center</wp:align>
              </wp:positionH>
              <wp:positionV relativeFrom="page">
                <wp:align>bottom</wp:align>
              </wp:positionV>
              <wp:extent cx="443865" cy="443865"/>
              <wp:effectExtent l="0" t="0" r="13335" b="0"/>
              <wp:wrapNone/>
              <wp:docPr id="12" name="Text Box 1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0413A8D" w14:textId="41701FDE" w:rsidR="004E28C3" w:rsidRPr="004E28C3" w:rsidRDefault="004E28C3" w:rsidP="004E28C3">
                          <w:pPr>
                            <w:spacing w:after="0"/>
                            <w:rPr>
                              <w:rFonts w:ascii="Calibri" w:eastAsia="Calibri" w:hAnsi="Calibri" w:cs="Calibri"/>
                              <w:noProof/>
                              <w:color w:val="000000"/>
                              <w:sz w:val="20"/>
                              <w:szCs w:val="20"/>
                            </w:rPr>
                          </w:pPr>
                          <w:r w:rsidRPr="004E28C3">
                            <w:rPr>
                              <w:rFonts w:ascii="Calibri" w:eastAsia="Calibri" w:hAnsi="Calibri" w:cs="Calibri"/>
                              <w:noProof/>
                              <w:color w:val="000000"/>
                              <w:sz w:val="20"/>
                              <w:szCs w:val="2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4298D4" id="_x0000_t202" coordsize="21600,21600" o:spt="202" path="m,l,21600r21600,l21600,xe">
              <v:stroke joinstyle="miter"/>
              <v:path gradientshapeok="t" o:connecttype="rect"/>
            </v:shapetype>
            <v:shape id="Text Box 12" o:spid="_x0000_s1028" type="#_x0000_t202" alt="Internal" style="position:absolute;left:0;text-align:left;margin-left:0;margin-top:0;width:34.95pt;height:34.95pt;z-index:2516633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60413A8D" w14:textId="41701FDE" w:rsidR="004E28C3" w:rsidRPr="004E28C3" w:rsidRDefault="004E28C3" w:rsidP="004E28C3">
                    <w:pPr>
                      <w:spacing w:after="0"/>
                      <w:rPr>
                        <w:rFonts w:ascii="Calibri" w:eastAsia="Calibri" w:hAnsi="Calibri" w:cs="Calibri"/>
                        <w:noProof/>
                        <w:color w:val="000000"/>
                        <w:sz w:val="20"/>
                        <w:szCs w:val="20"/>
                      </w:rPr>
                    </w:pPr>
                    <w:r w:rsidRPr="004E28C3">
                      <w:rPr>
                        <w:rFonts w:ascii="Calibri" w:eastAsia="Calibri" w:hAnsi="Calibri" w:cs="Calibri"/>
                        <w:noProof/>
                        <w:color w:val="000000"/>
                        <w:sz w:val="20"/>
                        <w:szCs w:val="20"/>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F0EA89" w14:textId="7E2DCABD" w:rsidR="009E566B" w:rsidRDefault="004E28C3" w:rsidP="00432C42">
    <w:pPr>
      <w:pStyle w:val="Pieddepage"/>
      <w:tabs>
        <w:tab w:val="clear" w:pos="4536"/>
        <w:tab w:val="clear" w:pos="9072"/>
      </w:tabs>
      <w:ind w:left="108" w:right="-569"/>
    </w:pPr>
    <w:r>
      <w:rPr>
        <w:noProof/>
      </w:rPr>
      <mc:AlternateContent>
        <mc:Choice Requires="wps">
          <w:drawing>
            <wp:anchor distT="0" distB="0" distL="0" distR="0" simplePos="0" relativeHeight="251664388" behindDoc="0" locked="0" layoutInCell="1" allowOverlap="1" wp14:anchorId="3DC7B0F7" wp14:editId="4FDFF8A3">
              <wp:simplePos x="723900" y="7115175"/>
              <wp:positionH relativeFrom="page">
                <wp:align>center</wp:align>
              </wp:positionH>
              <wp:positionV relativeFrom="page">
                <wp:align>bottom</wp:align>
              </wp:positionV>
              <wp:extent cx="443865" cy="443865"/>
              <wp:effectExtent l="0" t="0" r="13335" b="0"/>
              <wp:wrapNone/>
              <wp:docPr id="13" name="Text Box 1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14D8B43" w14:textId="56E47323" w:rsidR="004E28C3" w:rsidRPr="004E28C3" w:rsidRDefault="004E28C3" w:rsidP="004E28C3">
                          <w:pPr>
                            <w:spacing w:after="0"/>
                            <w:rPr>
                              <w:rFonts w:ascii="Calibri" w:eastAsia="Calibri" w:hAnsi="Calibri" w:cs="Calibri"/>
                              <w:noProof/>
                              <w:color w:val="000000"/>
                              <w:sz w:val="20"/>
                              <w:szCs w:val="20"/>
                            </w:rPr>
                          </w:pPr>
                          <w:r w:rsidRPr="004E28C3">
                            <w:rPr>
                              <w:rFonts w:ascii="Calibri" w:eastAsia="Calibri" w:hAnsi="Calibri" w:cs="Calibri"/>
                              <w:noProof/>
                              <w:color w:val="000000"/>
                              <w:sz w:val="20"/>
                              <w:szCs w:val="2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C7B0F7" id="_x0000_t202" coordsize="21600,21600" o:spt="202" path="m,l,21600r21600,l21600,xe">
              <v:stroke joinstyle="miter"/>
              <v:path gradientshapeok="t" o:connecttype="rect"/>
            </v:shapetype>
            <v:shape id="Text Box 13" o:spid="_x0000_s1029" type="#_x0000_t202" alt="Internal" style="position:absolute;left:0;text-align:left;margin-left:0;margin-top:0;width:34.95pt;height:34.95pt;z-index:2516643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414D8B43" w14:textId="56E47323" w:rsidR="004E28C3" w:rsidRPr="004E28C3" w:rsidRDefault="004E28C3" w:rsidP="004E28C3">
                    <w:pPr>
                      <w:spacing w:after="0"/>
                      <w:rPr>
                        <w:rFonts w:ascii="Calibri" w:eastAsia="Calibri" w:hAnsi="Calibri" w:cs="Calibri"/>
                        <w:noProof/>
                        <w:color w:val="000000"/>
                        <w:sz w:val="20"/>
                        <w:szCs w:val="20"/>
                      </w:rPr>
                    </w:pPr>
                    <w:r w:rsidRPr="004E28C3">
                      <w:rPr>
                        <w:rFonts w:ascii="Calibri" w:eastAsia="Calibri" w:hAnsi="Calibri" w:cs="Calibri"/>
                        <w:noProof/>
                        <w:color w:val="000000"/>
                        <w:sz w:val="20"/>
                        <w:szCs w:val="20"/>
                      </w:rPr>
                      <w:t>Internal</w:t>
                    </w:r>
                  </w:p>
                </w:txbxContent>
              </v:textbox>
              <w10:wrap anchorx="page" anchory="page"/>
            </v:shape>
          </w:pict>
        </mc:Fallback>
      </mc:AlternateContent>
    </w:r>
    <w:r w:rsidR="00546F9D">
      <w:fldChar w:fldCharType="begin"/>
    </w:r>
    <w:r w:rsidR="00546F9D">
      <w:instrText xml:space="preserve"> PAGE   \* MERGEFORMAT </w:instrText>
    </w:r>
    <w:r w:rsidR="00546F9D">
      <w:fldChar w:fldCharType="separate"/>
    </w:r>
    <w:r w:rsidR="00546F9D">
      <w:rPr>
        <w:noProof/>
      </w:rPr>
      <w:t>1</w:t>
    </w:r>
    <w:r w:rsidR="00546F9D">
      <w:rPr>
        <w:noProof/>
      </w:rPr>
      <w:fldChar w:fldCharType="end"/>
    </w:r>
    <w:r w:rsidR="00A85E68">
      <w:rPr>
        <w:noProof/>
        <w:color w:val="007576" w:themeColor="accent1"/>
        <w:lang w:val="fr-BE" w:eastAsia="fr-BE"/>
      </w:rPr>
      <w:drawing>
        <wp:anchor distT="0" distB="0" distL="114300" distR="114300" simplePos="0" relativeHeight="251658241" behindDoc="0" locked="0" layoutInCell="1" allowOverlap="1" wp14:anchorId="30D6E1D3" wp14:editId="3EA2181F">
          <wp:simplePos x="0" y="0"/>
          <wp:positionH relativeFrom="page">
            <wp:posOffset>6480810</wp:posOffset>
          </wp:positionH>
          <wp:positionV relativeFrom="page">
            <wp:posOffset>10099040</wp:posOffset>
          </wp:positionV>
          <wp:extent cx="842400" cy="352800"/>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ISE_adress-web.pn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842400" cy="352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55ECF">
      <w:rPr>
        <w:noProof/>
        <w:lang w:val="fr-BE" w:eastAsia="fr-BE"/>
      </w:rPr>
      <w:drawing>
        <wp:anchor distT="0" distB="0" distL="114300" distR="114300" simplePos="0" relativeHeight="251658240" behindDoc="0" locked="0" layoutInCell="1" allowOverlap="1" wp14:anchorId="6B842724" wp14:editId="47DE6DAA">
          <wp:simplePos x="0" y="0"/>
          <wp:positionH relativeFrom="page">
            <wp:posOffset>360045</wp:posOffset>
          </wp:positionH>
          <wp:positionV relativeFrom="page">
            <wp:posOffset>9051290</wp:posOffset>
          </wp:positionV>
          <wp:extent cx="284400" cy="1278000"/>
          <wp:effectExtent l="0" t="0" r="190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ISE_colors_squares RGB x utilisation ecran_word.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84400" cy="127800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D8FD81" w14:textId="479D3A13" w:rsidR="00C52969" w:rsidRDefault="004E28C3" w:rsidP="00432C42">
    <w:pPr>
      <w:pStyle w:val="Pieddepage"/>
      <w:tabs>
        <w:tab w:val="clear" w:pos="4536"/>
        <w:tab w:val="clear" w:pos="9072"/>
      </w:tabs>
    </w:pPr>
    <w:r>
      <w:rPr>
        <w:noProof/>
        <w:lang w:val="fr-BE" w:eastAsia="fr-BE"/>
      </w:rPr>
      <mc:AlternateContent>
        <mc:Choice Requires="wps">
          <w:drawing>
            <wp:anchor distT="0" distB="0" distL="0" distR="0" simplePos="0" relativeHeight="251662340" behindDoc="0" locked="0" layoutInCell="1" allowOverlap="1" wp14:anchorId="75C9B53A" wp14:editId="3ACD444B">
              <wp:simplePos x="723900" y="7115175"/>
              <wp:positionH relativeFrom="page">
                <wp:align>center</wp:align>
              </wp:positionH>
              <wp:positionV relativeFrom="page">
                <wp:align>bottom</wp:align>
              </wp:positionV>
              <wp:extent cx="443865" cy="443865"/>
              <wp:effectExtent l="0" t="0" r="13335" b="0"/>
              <wp:wrapNone/>
              <wp:docPr id="11" name="Text Box 1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ABA8936" w14:textId="512EA453" w:rsidR="004E28C3" w:rsidRPr="004E28C3" w:rsidRDefault="004E28C3" w:rsidP="004E28C3">
                          <w:pPr>
                            <w:spacing w:after="0"/>
                            <w:rPr>
                              <w:rFonts w:ascii="Calibri" w:eastAsia="Calibri" w:hAnsi="Calibri" w:cs="Calibri"/>
                              <w:noProof/>
                              <w:color w:val="000000"/>
                              <w:sz w:val="20"/>
                              <w:szCs w:val="20"/>
                            </w:rPr>
                          </w:pPr>
                          <w:r w:rsidRPr="004E28C3">
                            <w:rPr>
                              <w:rFonts w:ascii="Calibri" w:eastAsia="Calibri" w:hAnsi="Calibri" w:cs="Calibri"/>
                              <w:noProof/>
                              <w:color w:val="000000"/>
                              <w:sz w:val="20"/>
                              <w:szCs w:val="2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C9B53A" id="_x0000_t202" coordsize="21600,21600" o:spt="202" path="m,l,21600r21600,l21600,xe">
              <v:stroke joinstyle="miter"/>
              <v:path gradientshapeok="t" o:connecttype="rect"/>
            </v:shapetype>
            <v:shape id="Text Box 11" o:spid="_x0000_s1031" type="#_x0000_t202" alt="Internal" style="position:absolute;left:0;text-align:left;margin-left:0;margin-top:0;width:34.95pt;height:34.95pt;z-index:2516623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2ABA8936" w14:textId="512EA453" w:rsidR="004E28C3" w:rsidRPr="004E28C3" w:rsidRDefault="004E28C3" w:rsidP="004E28C3">
                    <w:pPr>
                      <w:spacing w:after="0"/>
                      <w:rPr>
                        <w:rFonts w:ascii="Calibri" w:eastAsia="Calibri" w:hAnsi="Calibri" w:cs="Calibri"/>
                        <w:noProof/>
                        <w:color w:val="000000"/>
                        <w:sz w:val="20"/>
                        <w:szCs w:val="20"/>
                      </w:rPr>
                    </w:pPr>
                    <w:r w:rsidRPr="004E28C3">
                      <w:rPr>
                        <w:rFonts w:ascii="Calibri" w:eastAsia="Calibri" w:hAnsi="Calibri" w:cs="Calibri"/>
                        <w:noProof/>
                        <w:color w:val="000000"/>
                        <w:sz w:val="20"/>
                        <w:szCs w:val="20"/>
                      </w:rPr>
                      <w:t>Internal</w:t>
                    </w:r>
                  </w:p>
                </w:txbxContent>
              </v:textbox>
              <w10:wrap anchorx="page" anchory="page"/>
            </v:shape>
          </w:pict>
        </mc:Fallback>
      </mc:AlternateContent>
    </w:r>
    <w:r w:rsidR="008B3CFD" w:rsidRPr="00D64C99">
      <w:rPr>
        <w:noProof/>
        <w:lang w:val="fr-BE" w:eastAsia="fr-BE"/>
      </w:rPr>
      <w:drawing>
        <wp:anchor distT="0" distB="0" distL="114300" distR="114300" simplePos="0" relativeHeight="251658243" behindDoc="0" locked="0" layoutInCell="1" allowOverlap="1" wp14:anchorId="6423F938" wp14:editId="531CB534">
          <wp:simplePos x="0" y="0"/>
          <wp:positionH relativeFrom="page">
            <wp:posOffset>6480810</wp:posOffset>
          </wp:positionH>
          <wp:positionV relativeFrom="page">
            <wp:posOffset>10099040</wp:posOffset>
          </wp:positionV>
          <wp:extent cx="842400" cy="352800"/>
          <wp:effectExtent l="0" t="0" r="0"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ISE_adress-web.pn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842400" cy="352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64C99" w:rsidRPr="00D64C99">
      <w:rPr>
        <w:noProof/>
        <w:lang w:val="fr-BE" w:eastAsia="fr-BE"/>
      </w:rPr>
      <w:drawing>
        <wp:anchor distT="0" distB="0" distL="114300" distR="114300" simplePos="0" relativeHeight="251658242" behindDoc="0" locked="0" layoutInCell="1" allowOverlap="1" wp14:anchorId="0F608042" wp14:editId="04251AD4">
          <wp:simplePos x="0" y="0"/>
          <wp:positionH relativeFrom="page">
            <wp:posOffset>360045</wp:posOffset>
          </wp:positionH>
          <wp:positionV relativeFrom="page">
            <wp:posOffset>9051290</wp:posOffset>
          </wp:positionV>
          <wp:extent cx="284400" cy="1278000"/>
          <wp:effectExtent l="0" t="0" r="190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ISE_colors_squares RGB x utilisation ecran_word.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84400" cy="1278000"/>
                  </a:xfrm>
                  <a:prstGeom prst="rect">
                    <a:avLst/>
                  </a:prstGeom>
                </pic:spPr>
              </pic:pic>
            </a:graphicData>
          </a:graphic>
          <wp14:sizeRelH relativeFrom="page">
            <wp14:pctWidth>0</wp14:pctWidth>
          </wp14:sizeRelH>
          <wp14:sizeRelV relativeFrom="page">
            <wp14:pctHeight>0</wp14:pctHeight>
          </wp14:sizeRelV>
        </wp:anchor>
      </w:drawing>
    </w:r>
    <w:r w:rsidR="009C2359">
      <w:rPr>
        <w:noProof/>
      </w:rPr>
      <w:drawing>
        <wp:anchor distT="0" distB="0" distL="114300" distR="114300" simplePos="0" relativeHeight="251658244" behindDoc="0" locked="0" layoutInCell="1" allowOverlap="1" wp14:anchorId="1E82E8FF" wp14:editId="1F313809">
          <wp:simplePos x="0" y="0"/>
          <wp:positionH relativeFrom="page">
            <wp:posOffset>720090</wp:posOffset>
          </wp:positionH>
          <wp:positionV relativeFrom="page">
            <wp:posOffset>9973310</wp:posOffset>
          </wp:positionV>
          <wp:extent cx="4518000" cy="468000"/>
          <wp:effectExtent l="0" t="0" r="0" b="825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518000" cy="4680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FDF38B" w14:textId="77777777" w:rsidR="004D1389" w:rsidRDefault="004D1389" w:rsidP="009E566B">
      <w:pPr>
        <w:spacing w:after="0" w:line="240" w:lineRule="auto"/>
      </w:pPr>
      <w:r>
        <w:separator/>
      </w:r>
    </w:p>
  </w:footnote>
  <w:footnote w:type="continuationSeparator" w:id="0">
    <w:p w14:paraId="7F1A3FBD" w14:textId="77777777" w:rsidR="004D1389" w:rsidRDefault="004D1389" w:rsidP="009E566B">
      <w:pPr>
        <w:spacing w:after="0" w:line="240" w:lineRule="auto"/>
      </w:pPr>
      <w:r>
        <w:continuationSeparator/>
      </w:r>
    </w:p>
  </w:footnote>
  <w:footnote w:type="continuationNotice" w:id="1">
    <w:p w14:paraId="496126B0" w14:textId="77777777" w:rsidR="004D1389" w:rsidRDefault="004D1389">
      <w:pPr>
        <w:spacing w:after="0" w:line="240" w:lineRule="auto"/>
      </w:pPr>
    </w:p>
  </w:footnote>
  <w:footnote w:id="2">
    <w:p w14:paraId="4D0C4200" w14:textId="08895FB8" w:rsidR="00E96F35" w:rsidRPr="00E96F35" w:rsidRDefault="00E96F35">
      <w:pPr>
        <w:pStyle w:val="Notedebasdepage"/>
        <w:rPr>
          <w:lang w:val="en-BE"/>
        </w:rPr>
      </w:pPr>
      <w:r>
        <w:rPr>
          <w:rStyle w:val="Appelnotedebasdep"/>
        </w:rPr>
        <w:footnoteRef/>
      </w:r>
      <w:r>
        <w:t xml:space="preserve"> </w:t>
      </w:r>
      <w:hyperlink r:id="rId1" w:history="1">
        <w:r w:rsidRPr="0086691D">
          <w:rPr>
            <w:rStyle w:val="Lienhypertexte"/>
          </w:rPr>
          <w:t>https://eur-lex.europa.eu/eli/reg/2024/1781/oj</w:t>
        </w:r>
      </w:hyperlink>
      <w:r>
        <w:t xml:space="preserve"> </w:t>
      </w:r>
    </w:p>
  </w:footnote>
  <w:footnote w:id="3">
    <w:p w14:paraId="0438097F" w14:textId="14AAF9FD" w:rsidR="005256C7" w:rsidRPr="005256C7" w:rsidRDefault="005256C7">
      <w:pPr>
        <w:pStyle w:val="Notedebasdepage"/>
        <w:rPr>
          <w:lang w:val="en-BE"/>
        </w:rPr>
      </w:pPr>
      <w:r>
        <w:rPr>
          <w:rStyle w:val="Appelnotedebasdep"/>
        </w:rPr>
        <w:footnoteRef/>
      </w:r>
      <w:r w:rsidRPr="005256C7">
        <w:rPr>
          <w:lang w:val="en-BE"/>
        </w:rPr>
        <w:t xml:space="preserve"> </w:t>
      </w:r>
      <w:r>
        <w:fldChar w:fldCharType="begin"/>
      </w:r>
      <w:r w:rsidRPr="00D87CD3">
        <w:rPr>
          <w:lang w:val="en-BE"/>
        </w:rPr>
        <w:instrText>HYPERLINK "https://ec.europa.eu/transparency/expert-groups-register/screen/home?lang=en"</w:instrText>
      </w:r>
      <w:r>
        <w:fldChar w:fldCharType="separate"/>
      </w:r>
      <w:r w:rsidRPr="0086691D">
        <w:rPr>
          <w:rStyle w:val="Lienhypertexte"/>
          <w:lang w:val="en-BE"/>
        </w:rPr>
        <w:t>https://ec.europa.eu/transparency/expert-groups-register/screen/home?lang=en</w:t>
      </w:r>
      <w:r>
        <w:rPr>
          <w:rStyle w:val="Lienhypertexte"/>
          <w:lang w:val="en-BE"/>
        </w:rPr>
        <w:fldChar w:fldCharType="end"/>
      </w:r>
      <w:r>
        <w:rPr>
          <w:lang w:val="en-BE"/>
        </w:rPr>
        <w:t xml:space="preserve"> </w:t>
      </w:r>
    </w:p>
  </w:footnote>
  <w:footnote w:id="4">
    <w:p w14:paraId="597CF805" w14:textId="5D8B6E89" w:rsidR="00A35468" w:rsidRPr="00A35468" w:rsidRDefault="00A35468">
      <w:pPr>
        <w:pStyle w:val="Notedebasdepage"/>
      </w:pPr>
      <w:r>
        <w:rPr>
          <w:rStyle w:val="Appelnotedebasdep"/>
        </w:rPr>
        <w:footnoteRef/>
      </w:r>
      <w:r>
        <w:t xml:space="preserve"> Substances of Concern</w:t>
      </w:r>
    </w:p>
  </w:footnote>
  <w:footnote w:id="5">
    <w:p w14:paraId="70C45A0C" w14:textId="7943A06A" w:rsidR="00A45A47" w:rsidRPr="00A45A47" w:rsidRDefault="00A45A47">
      <w:pPr>
        <w:pStyle w:val="Notedebasdepage"/>
        <w:rPr>
          <w:lang w:val="en-BE"/>
        </w:rPr>
      </w:pPr>
      <w:r>
        <w:rPr>
          <w:rStyle w:val="Appelnotedebasdep"/>
        </w:rPr>
        <w:footnoteRef/>
      </w:r>
      <w:r w:rsidR="00A2279D">
        <w:rPr>
          <w:lang w:val="en-BE"/>
        </w:rPr>
        <w:t xml:space="preserve"> European Committee for Standardization</w:t>
      </w:r>
      <w:r w:rsidRPr="00A45A47">
        <w:rPr>
          <w:lang w:val="en-BE"/>
        </w:rPr>
        <w:t xml:space="preserve"> </w:t>
      </w:r>
      <w:hyperlink r:id="rId2" w:history="1">
        <w:r w:rsidRPr="0086691D">
          <w:rPr>
            <w:rStyle w:val="Lienhypertexte"/>
            <w:lang w:val="en-BE"/>
          </w:rPr>
          <w:t>https://standards.cencenelec.eu/dyn/www/f?p=205:7:0::::FSP_ORG_ID:3342699&amp;cs=1798F43FAA14922B642266F24B912DC61</w:t>
        </w:r>
      </w:hyperlink>
      <w:r>
        <w:rPr>
          <w:lang w:val="en-BE"/>
        </w:rPr>
        <w:t xml:space="preserve"> </w:t>
      </w:r>
      <w:r w:rsidR="00CB7BAD">
        <w:rPr>
          <w:lang w:val="en-BE"/>
        </w:rPr>
        <w:t xml:space="preserve">; </w:t>
      </w:r>
      <w:r w:rsidR="00CB7BAD" w:rsidRPr="00CB7BAD">
        <w:t>European Electrotechnical Committee for Standardization</w:t>
      </w:r>
      <w:r w:rsidR="00CB7BAD">
        <w:t xml:space="preserve"> </w:t>
      </w:r>
      <w:hyperlink r:id="rId3" w:history="1">
        <w:r w:rsidR="000B728E" w:rsidRPr="0073740E">
          <w:rPr>
            <w:rStyle w:val="Lienhypertexte"/>
          </w:rPr>
          <w:t>https://www.cencenelec.eu/about-cenelec/</w:t>
        </w:r>
      </w:hyperlink>
      <w:r w:rsidR="000B728E">
        <w:t xml:space="preserve"> </w:t>
      </w:r>
    </w:p>
  </w:footnote>
  <w:footnote w:id="6">
    <w:p w14:paraId="21A4E865" w14:textId="421184A8" w:rsidR="00185198" w:rsidRPr="00E9256A" w:rsidRDefault="00BC6AE8" w:rsidP="00A56D93">
      <w:pPr>
        <w:pStyle w:val="Notedebasdepage"/>
      </w:pPr>
      <w:r>
        <w:rPr>
          <w:rStyle w:val="Appelnotedebasdep"/>
        </w:rPr>
        <w:footnoteRef/>
      </w:r>
      <w:r>
        <w:t xml:space="preserve"> </w:t>
      </w:r>
      <w:r w:rsidR="00185198">
        <w:rPr>
          <w:i/>
          <w:iCs/>
          <w:szCs w:val="18"/>
        </w:rPr>
        <w:t xml:space="preserve">iron and steel; aluminium; textiles (in particular garments and footwear); furniture (including mattresses); tyres; </w:t>
      </w:r>
      <w:r w:rsidR="00185198" w:rsidRPr="00FD433F">
        <w:rPr>
          <w:i/>
          <w:iCs/>
          <w:szCs w:val="18"/>
          <w:highlight w:val="yellow"/>
        </w:rPr>
        <w:t>detergents;</w:t>
      </w:r>
      <w:r w:rsidR="00185198" w:rsidRPr="00FD433F">
        <w:rPr>
          <w:i/>
          <w:iCs/>
          <w:szCs w:val="18"/>
        </w:rPr>
        <w:t xml:space="preserve"> </w:t>
      </w:r>
      <w:r w:rsidR="00185198">
        <w:rPr>
          <w:i/>
          <w:iCs/>
          <w:szCs w:val="18"/>
        </w:rPr>
        <w:t xml:space="preserve">paints; lubricants; chemicals; energy related </w:t>
      </w:r>
      <w:proofErr w:type="gramStart"/>
      <w:r w:rsidR="00185198">
        <w:rPr>
          <w:i/>
          <w:iCs/>
          <w:szCs w:val="18"/>
        </w:rPr>
        <w:t xml:space="preserve">products </w:t>
      </w:r>
      <w:r w:rsidR="00185198">
        <w:t xml:space="preserve"> </w:t>
      </w:r>
      <w:r w:rsidR="00A56D93" w:rsidRPr="00A56D93">
        <w:rPr>
          <w:color w:val="FF0000"/>
        </w:rPr>
        <w:t>--</w:t>
      </w:r>
      <w:proofErr w:type="gramEnd"/>
      <w:r w:rsidR="00A56D93" w:rsidRPr="00A56D93">
        <w:rPr>
          <w:color w:val="FF0000"/>
        </w:rPr>
        <w:t>&gt;</w:t>
      </w:r>
      <w:r w:rsidR="00185198" w:rsidRPr="00A56D93">
        <w:rPr>
          <w:b/>
          <w:bCs/>
          <w:i/>
          <w:iCs/>
          <w:color w:val="FF0000"/>
          <w:u w:val="single"/>
        </w:rPr>
        <w:t xml:space="preserve">Although </w:t>
      </w:r>
      <w:r w:rsidR="00A56D93" w:rsidRPr="00A56D93">
        <w:rPr>
          <w:b/>
          <w:bCs/>
          <w:i/>
          <w:iCs/>
          <w:color w:val="FF0000"/>
          <w:u w:val="single"/>
        </w:rPr>
        <w:t>included in Article 18</w:t>
      </w:r>
      <w:r w:rsidR="00185198" w:rsidRPr="00A56D93">
        <w:rPr>
          <w:b/>
          <w:bCs/>
          <w:i/>
          <w:iCs/>
          <w:color w:val="FF0000"/>
          <w:u w:val="single"/>
        </w:rPr>
        <w:t xml:space="preserve">, </w:t>
      </w:r>
      <w:r w:rsidR="00A56D93" w:rsidRPr="00A56D93">
        <w:rPr>
          <w:b/>
          <w:bCs/>
          <w:i/>
          <w:iCs/>
          <w:color w:val="FF0000"/>
          <w:u w:val="single"/>
        </w:rPr>
        <w:t>detergents may be deprioritised and therefore not be included in the first ESPR Working Plan</w:t>
      </w:r>
    </w:p>
    <w:p w14:paraId="6835A959" w14:textId="77777777" w:rsidR="00A35429" w:rsidRPr="00824A08" w:rsidRDefault="00A35429" w:rsidP="00A56D93">
      <w:pPr>
        <w:pStyle w:val="Notedebasdepage"/>
        <w:rPr>
          <w:b/>
          <w:bCs/>
          <w:i/>
          <w:iCs/>
          <w:color w:val="FF0000"/>
          <w:sz w:val="20"/>
          <w:szCs w:val="22"/>
          <w:u w:val="single"/>
        </w:rPr>
      </w:pPr>
    </w:p>
  </w:footnote>
  <w:footnote w:id="7">
    <w:p w14:paraId="0BD2FF7F" w14:textId="0643F6AC" w:rsidR="00A35429" w:rsidRPr="00824A08" w:rsidRDefault="00A35429" w:rsidP="00824A08">
      <w:pPr>
        <w:pStyle w:val="Notedebasdepage"/>
        <w:jc w:val="left"/>
        <w:rPr>
          <w:i/>
          <w:iCs/>
          <w:lang w:val="en-BE"/>
        </w:rPr>
      </w:pPr>
      <w:r w:rsidRPr="00824A08">
        <w:rPr>
          <w:rStyle w:val="Appelnotedebasdep"/>
          <w:i/>
          <w:iCs/>
        </w:rPr>
        <w:footnoteRef/>
      </w:r>
      <w:r w:rsidRPr="00824A08">
        <w:rPr>
          <w:i/>
          <w:iCs/>
        </w:rPr>
        <w:t xml:space="preserve"> </w:t>
      </w:r>
      <w:r w:rsidR="00824A08" w:rsidRPr="00824A08">
        <w:rPr>
          <w:i/>
          <w:iCs/>
        </w:rPr>
        <w:t>(a)durability;(b)reliability;(c)reusability;(d)upgradability;(e)repairability;(f)the possibility of maintenance and refurbishment;(g)the presence of substances of concern;(h)energy use and energy efficiency;(</w:t>
      </w:r>
      <w:proofErr w:type="spellStart"/>
      <w:r w:rsidR="00824A08" w:rsidRPr="00824A08">
        <w:rPr>
          <w:i/>
          <w:iCs/>
        </w:rPr>
        <w:t>i</w:t>
      </w:r>
      <w:proofErr w:type="spellEnd"/>
      <w:r w:rsidR="00824A08" w:rsidRPr="00824A08">
        <w:rPr>
          <w:i/>
          <w:iCs/>
        </w:rPr>
        <w:t>)water use and water efficiency;(j)resource use and resource efficiency;(k)recycled content;(l)the possibility of remanufacturing;(m)recyclability;(n)the possibility of the recovery of materials;(o) environmental impacts, including carbon footprint and environmental footprint;(p)expected generation of waste.</w:t>
      </w:r>
    </w:p>
  </w:footnote>
  <w:footnote w:id="8">
    <w:p w14:paraId="0B022F9C" w14:textId="1A88D171" w:rsidR="00B51224" w:rsidRDefault="00B51224">
      <w:pPr>
        <w:pStyle w:val="Notedebasdepage"/>
      </w:pPr>
      <w:r>
        <w:rPr>
          <w:rStyle w:val="Appelnotedebasdep"/>
        </w:rPr>
        <w:footnoteRef/>
      </w:r>
      <w:r>
        <w:t xml:space="preserve"> </w:t>
      </w:r>
      <w:r w:rsidRPr="00B51224">
        <w:rPr>
          <w:i/>
          <w:iCs/>
        </w:rPr>
        <w:t>It evaluates ten environmental factors, including water, air, and soil effects, biodiversity, waste management, climate change, energy consumption, human toxicity, material efficiency, and lifetime extension</w:t>
      </w:r>
      <w:r w:rsidRPr="00B51224">
        <w:t>.</w:t>
      </w:r>
    </w:p>
    <w:p w14:paraId="73560368" w14:textId="77777777" w:rsidR="00AE0248" w:rsidRPr="00B51224" w:rsidRDefault="00AE0248">
      <w:pPr>
        <w:pStyle w:val="Notedebasdepage"/>
        <w:rPr>
          <w:lang w:val="en-BE"/>
        </w:rPr>
      </w:pPr>
    </w:p>
  </w:footnote>
  <w:footnote w:id="9">
    <w:p w14:paraId="74B55C72" w14:textId="213281CA" w:rsidR="00310EE0" w:rsidRPr="00310EE0" w:rsidRDefault="00310EE0">
      <w:pPr>
        <w:pStyle w:val="Notedebasdepage"/>
        <w:rPr>
          <w:lang w:val="en-BE"/>
        </w:rPr>
      </w:pPr>
      <w:r>
        <w:rPr>
          <w:rStyle w:val="Appelnotedebasdep"/>
        </w:rPr>
        <w:footnoteRef/>
      </w:r>
      <w:r>
        <w:t xml:space="preserve"> </w:t>
      </w:r>
      <w:r w:rsidRPr="00310EE0">
        <w:t>PEF method, currently defined in the 2021 Commission Recommendation and expected to be updated by 2025 (together with the development of the new EF4.0 database in 2026-2027), and derived PEFCRs</w:t>
      </w:r>
    </w:p>
  </w:footnote>
  <w:footnote w:id="10">
    <w:p w14:paraId="4812CBAD" w14:textId="1BB17F24" w:rsidR="00442810" w:rsidRPr="00442810" w:rsidRDefault="00442810">
      <w:pPr>
        <w:pStyle w:val="Notedebasdepage"/>
        <w:rPr>
          <w:lang w:val="en-BE"/>
        </w:rPr>
      </w:pPr>
      <w:r>
        <w:rPr>
          <w:rStyle w:val="Appelnotedebasdep"/>
        </w:rPr>
        <w:footnoteRef/>
      </w:r>
      <w:r w:rsidRPr="00442810">
        <w:rPr>
          <w:lang w:val="en-BE"/>
        </w:rPr>
        <w:t xml:space="preserve"> </w:t>
      </w:r>
      <w:r>
        <w:rPr>
          <w:lang w:val="en-BE"/>
        </w:rPr>
        <w:t>Substances of Very High Concern</w:t>
      </w:r>
      <w:r w:rsidR="00A64120">
        <w:rPr>
          <w:lang w:val="en-BE"/>
        </w:rPr>
        <w:t xml:space="preserve">, </w:t>
      </w:r>
      <w:hyperlink r:id="rId4" w:history="1">
        <w:r w:rsidR="00A64120" w:rsidRPr="0073740E">
          <w:rPr>
            <w:rStyle w:val="Lienhypertexte"/>
            <w:lang w:val="en-BE"/>
          </w:rPr>
          <w:t>https://eur-lex.europa.eu/legal-content/EN/TXT/?uri=CELEX:32006R1907</w:t>
        </w:r>
      </w:hyperlink>
      <w:r w:rsidR="005C6E4F">
        <w:rPr>
          <w:lang w:val="en-BE"/>
        </w:rPr>
        <w:t xml:space="preserve"> </w:t>
      </w:r>
    </w:p>
  </w:footnote>
  <w:footnote w:id="11">
    <w:p w14:paraId="2AEC07AF" w14:textId="0F222D29" w:rsidR="00CA4500" w:rsidRPr="00CA4500" w:rsidRDefault="00CA4500">
      <w:pPr>
        <w:pStyle w:val="Notedebasdepage"/>
        <w:rPr>
          <w:lang w:val="en-BE"/>
        </w:rPr>
      </w:pPr>
      <w:r>
        <w:rPr>
          <w:rStyle w:val="Appelnotedebasdep"/>
        </w:rPr>
        <w:footnoteRef/>
      </w:r>
      <w:r w:rsidRPr="00CA4500">
        <w:rPr>
          <w:lang w:val="en-BE"/>
        </w:rPr>
        <w:t xml:space="preserve"> </w:t>
      </w:r>
      <w:r w:rsidR="007106DB">
        <w:rPr>
          <w:lang w:val="en-BE"/>
        </w:rPr>
        <w:t>European Chemicals Agency</w:t>
      </w:r>
    </w:p>
  </w:footnote>
  <w:footnote w:id="12">
    <w:p w14:paraId="0FE687B7" w14:textId="4E0D629E" w:rsidR="00B912C0" w:rsidRPr="00B912C0" w:rsidRDefault="00B912C0">
      <w:pPr>
        <w:pStyle w:val="Notedebasdepage"/>
        <w:rPr>
          <w:lang w:val="en-BE"/>
        </w:rPr>
      </w:pPr>
      <w:r>
        <w:rPr>
          <w:rStyle w:val="Appelnotedebasdep"/>
        </w:rPr>
        <w:footnoteRef/>
      </w:r>
      <w:r w:rsidRPr="00B912C0">
        <w:rPr>
          <w:lang w:val="en-BE"/>
        </w:rPr>
        <w:t xml:space="preserve"> </w:t>
      </w:r>
      <w:hyperlink r:id="rId5" w:history="1">
        <w:r w:rsidRPr="0073740E">
          <w:rPr>
            <w:rStyle w:val="Lienhypertexte"/>
            <w:lang w:val="en-BE"/>
          </w:rPr>
          <w:t>https://eur-lex.europa.eu/legal-content/EN/TXT/?uri=celex%3A32008R1272</w:t>
        </w:r>
      </w:hyperlink>
      <w:r>
        <w:rPr>
          <w:lang w:val="en-BE"/>
        </w:rPr>
        <w:t xml:space="preserve"> </w:t>
      </w:r>
    </w:p>
  </w:footnote>
  <w:footnote w:id="13">
    <w:p w14:paraId="0A07C7B5" w14:textId="588B8F53" w:rsidR="00A64120" w:rsidRDefault="00A64120">
      <w:pPr>
        <w:pStyle w:val="Notedebasdepage"/>
        <w:rPr>
          <w:lang w:val="en-BE"/>
        </w:rPr>
      </w:pPr>
      <w:r>
        <w:rPr>
          <w:rStyle w:val="Appelnotedebasdep"/>
        </w:rPr>
        <w:footnoteRef/>
      </w:r>
      <w:r w:rsidRPr="00A64120">
        <w:rPr>
          <w:lang w:val="en-BE"/>
        </w:rPr>
        <w:t xml:space="preserve"> </w:t>
      </w:r>
      <w:r>
        <w:rPr>
          <w:lang w:val="en-BE"/>
        </w:rPr>
        <w:t xml:space="preserve">Persistent Organic Pollutants, </w:t>
      </w:r>
      <w:r>
        <w:fldChar w:fldCharType="begin"/>
      </w:r>
      <w:r w:rsidRPr="00D87CD3">
        <w:rPr>
          <w:lang w:val="fr-FR"/>
        </w:rPr>
        <w:instrText>HYPERLINK "https://eur-lex.europa.eu/eli/reg/2019/1021/oj"</w:instrText>
      </w:r>
      <w:r>
        <w:fldChar w:fldCharType="separate"/>
      </w:r>
      <w:r w:rsidRPr="0073740E">
        <w:rPr>
          <w:rStyle w:val="Lienhypertexte"/>
          <w:lang w:val="en-BE"/>
        </w:rPr>
        <w:t>https://eur-lex.europa.eu/eli/reg/2019/1021/oj</w:t>
      </w:r>
      <w:r>
        <w:rPr>
          <w:rStyle w:val="Lienhypertexte"/>
          <w:lang w:val="en-BE"/>
        </w:rPr>
        <w:fldChar w:fldCharType="end"/>
      </w:r>
      <w:r>
        <w:rPr>
          <w:lang w:val="en-BE"/>
        </w:rPr>
        <w:t xml:space="preserve"> </w:t>
      </w:r>
    </w:p>
    <w:p w14:paraId="2AF721AA" w14:textId="50EAF146" w:rsidR="00B76200" w:rsidRPr="00A64120" w:rsidRDefault="00B16081" w:rsidP="00B16081">
      <w:pPr>
        <w:pStyle w:val="Notedebasdepage"/>
        <w:rPr>
          <w:lang w:val="en-BE"/>
        </w:rPr>
      </w:pPr>
      <w:r>
        <w:rPr>
          <w:lang w:val="en-BE"/>
        </w:rPr>
        <w:t>*</w:t>
      </w:r>
      <w:proofErr w:type="gramStart"/>
      <w:r>
        <w:rPr>
          <w:lang w:val="en-BE"/>
        </w:rPr>
        <w:t>no</w:t>
      </w:r>
      <w:proofErr w:type="gramEnd"/>
      <w:r>
        <w:rPr>
          <w:lang w:val="en-BE"/>
        </w:rPr>
        <w:t xml:space="preserve"> restrictions or exemptions will be applied for SVHC</w:t>
      </w:r>
      <w:r w:rsidR="00666333">
        <w:rPr>
          <w:lang w:val="en-BE"/>
        </w:rPr>
        <w:t xml:space="preserve"> when concentration is above 0,1% </w:t>
      </w:r>
      <w:r w:rsidR="00CB7E03">
        <w:rPr>
          <w:lang w:val="en-BE"/>
        </w:rPr>
        <w:t>w/w</w:t>
      </w:r>
    </w:p>
  </w:footnote>
  <w:footnote w:id="14">
    <w:p w14:paraId="3D33BD0C" w14:textId="1ED1887D" w:rsidR="00620C4F" w:rsidRPr="008B0EDE" w:rsidRDefault="00620C4F">
      <w:pPr>
        <w:pStyle w:val="Notedebasdepage"/>
        <w:rPr>
          <w:lang w:val="en-BE"/>
        </w:rPr>
      </w:pPr>
      <w:r w:rsidRPr="008B0EDE">
        <w:rPr>
          <w:rStyle w:val="Appelnotedebasdep"/>
        </w:rPr>
        <w:footnoteRef/>
      </w:r>
      <w:r w:rsidR="00BD09EC">
        <w:rPr>
          <w:lang w:val="en-BE"/>
        </w:rPr>
        <w:t>Technical Support Instrument:</w:t>
      </w:r>
      <w:r w:rsidRPr="008B0EDE">
        <w:rPr>
          <w:lang w:val="en-BE"/>
        </w:rPr>
        <w:t xml:space="preserve"> </w:t>
      </w:r>
      <w:r>
        <w:fldChar w:fldCharType="begin"/>
      </w:r>
      <w:r w:rsidRPr="00D87CD3">
        <w:rPr>
          <w:lang w:val="en-BE"/>
        </w:rPr>
        <w:instrText>HYPERLINK "https://commission.europa.eu/funding-tenders/find-funding/eu-funding-programmes/technical-support-instrument/technical-support-instrument-tsi_en"</w:instrText>
      </w:r>
      <w:r>
        <w:fldChar w:fldCharType="separate"/>
      </w:r>
      <w:r w:rsidRPr="008B0EDE">
        <w:rPr>
          <w:rStyle w:val="Lienhypertexte"/>
          <w:lang w:val="en-BE"/>
        </w:rPr>
        <w:t>https://commission.europa.eu/funding-tenders/find-funding/eu-funding-programmes/technical-support-instrument/technical-support-instrument-tsi_en</w:t>
      </w:r>
      <w:r>
        <w:rPr>
          <w:rStyle w:val="Lienhypertexte"/>
          <w:lang w:val="en-BE"/>
        </w:rPr>
        <w:fldChar w:fldCharType="end"/>
      </w:r>
      <w:r w:rsidRPr="008B0EDE">
        <w:rPr>
          <w:lang w:val="en-BE"/>
        </w:rPr>
        <w:t xml:space="preserve"> </w:t>
      </w:r>
    </w:p>
  </w:footnote>
  <w:footnote w:id="15">
    <w:p w14:paraId="0E98DD3A" w14:textId="2F698296" w:rsidR="00530B73" w:rsidRPr="008B0EDE" w:rsidRDefault="00530B73">
      <w:pPr>
        <w:pStyle w:val="Notedebasdepage"/>
        <w:rPr>
          <w:lang w:val="en-BE"/>
        </w:rPr>
      </w:pPr>
      <w:r w:rsidRPr="008B0EDE">
        <w:rPr>
          <w:rStyle w:val="Appelnotedebasdep"/>
        </w:rPr>
        <w:footnoteRef/>
      </w:r>
      <w:r w:rsidRPr="008B0EDE">
        <w:rPr>
          <w:lang w:val="en-BE"/>
        </w:rPr>
        <w:t xml:space="preserve"> </w:t>
      </w:r>
      <w:r>
        <w:fldChar w:fldCharType="begin"/>
      </w:r>
      <w:r w:rsidRPr="00D87CD3">
        <w:rPr>
          <w:lang w:val="en-BE"/>
        </w:rPr>
        <w:instrText>HYPERLINK "https://interreg.eu/about-interreg/"</w:instrText>
      </w:r>
      <w:r>
        <w:fldChar w:fldCharType="separate"/>
      </w:r>
      <w:r w:rsidRPr="008B0EDE">
        <w:rPr>
          <w:rStyle w:val="Lienhypertexte"/>
          <w:lang w:val="en-BE"/>
        </w:rPr>
        <w:t>https://interreg.eu/about-interreg/</w:t>
      </w:r>
      <w:r>
        <w:rPr>
          <w:rStyle w:val="Lienhypertexte"/>
          <w:lang w:val="en-BE"/>
        </w:rPr>
        <w:fldChar w:fldCharType="end"/>
      </w:r>
      <w:r w:rsidRPr="008B0EDE">
        <w:rPr>
          <w:lang w:val="en-BE"/>
        </w:rPr>
        <w:t xml:space="preserve"> </w:t>
      </w:r>
    </w:p>
  </w:footnote>
  <w:footnote w:id="16">
    <w:p w14:paraId="7BCB2E36" w14:textId="2A703398" w:rsidR="001D736A" w:rsidRPr="008B0EDE" w:rsidRDefault="001D736A">
      <w:pPr>
        <w:pStyle w:val="Notedebasdepage"/>
        <w:rPr>
          <w:lang w:val="en-BE"/>
        </w:rPr>
      </w:pPr>
      <w:r w:rsidRPr="008B0EDE">
        <w:rPr>
          <w:rStyle w:val="Appelnotedebasdep"/>
        </w:rPr>
        <w:footnoteRef/>
      </w:r>
      <w:r w:rsidRPr="008B0EDE">
        <w:rPr>
          <w:lang w:val="en-BE"/>
        </w:rPr>
        <w:t xml:space="preserve"> </w:t>
      </w:r>
      <w:r>
        <w:fldChar w:fldCharType="begin"/>
      </w:r>
      <w:r w:rsidRPr="00D87CD3">
        <w:rPr>
          <w:lang w:val="en-BE"/>
        </w:rPr>
        <w:instrText>HYPERLINK "https://research-and-innovation.ec.europa.eu/funding/funding-opportunities/funding-programmes-and-open-calls/horizon-europe_en"</w:instrText>
      </w:r>
      <w:r>
        <w:fldChar w:fldCharType="separate"/>
      </w:r>
      <w:r w:rsidRPr="008B0EDE">
        <w:rPr>
          <w:rStyle w:val="Lienhypertexte"/>
          <w:lang w:val="en-BE"/>
        </w:rPr>
        <w:t>https://research-and-innovation.ec.europa.eu/funding/funding-opportunities/funding-programmes-and-open-calls/horizon-europe_en</w:t>
      </w:r>
      <w:r>
        <w:rPr>
          <w:rStyle w:val="Lienhypertexte"/>
          <w:lang w:val="en-BE"/>
        </w:rPr>
        <w:fldChar w:fldCharType="end"/>
      </w:r>
      <w:r w:rsidRPr="008B0EDE">
        <w:rPr>
          <w:lang w:val="en-BE"/>
        </w:rPr>
        <w:t xml:space="preserve"> </w:t>
      </w:r>
    </w:p>
  </w:footnote>
  <w:footnote w:id="17">
    <w:p w14:paraId="44DCBE6D" w14:textId="41C61073" w:rsidR="001D736A" w:rsidRDefault="001D736A">
      <w:pPr>
        <w:pStyle w:val="Notedebasdepage"/>
        <w:rPr>
          <w:lang w:val="en-BE"/>
        </w:rPr>
      </w:pPr>
      <w:r w:rsidRPr="008B0EDE">
        <w:rPr>
          <w:rStyle w:val="Appelnotedebasdep"/>
        </w:rPr>
        <w:footnoteRef/>
      </w:r>
      <w:r w:rsidRPr="008B0EDE">
        <w:rPr>
          <w:lang w:val="en-BE"/>
        </w:rPr>
        <w:t xml:space="preserve"> </w:t>
      </w:r>
      <w:r>
        <w:fldChar w:fldCharType="begin"/>
      </w:r>
      <w:r w:rsidRPr="00D87CD3">
        <w:rPr>
          <w:lang w:val="en-BE"/>
        </w:rPr>
        <w:instrText>HYPERLINK "https://cinea.ec.europa.eu/programmes/life_en"</w:instrText>
      </w:r>
      <w:r>
        <w:fldChar w:fldCharType="separate"/>
      </w:r>
      <w:r w:rsidRPr="008B0EDE">
        <w:rPr>
          <w:rStyle w:val="Lienhypertexte"/>
          <w:lang w:val="en-BE"/>
        </w:rPr>
        <w:t>https://cinea.ec.europa.eu/programmes/life_en</w:t>
      </w:r>
      <w:r>
        <w:rPr>
          <w:rStyle w:val="Lienhypertexte"/>
          <w:lang w:val="en-BE"/>
        </w:rPr>
        <w:fldChar w:fldCharType="end"/>
      </w:r>
      <w:r w:rsidRPr="008B0EDE">
        <w:rPr>
          <w:lang w:val="en-BE"/>
        </w:rPr>
        <w:t xml:space="preserve"> </w:t>
      </w:r>
    </w:p>
    <w:p w14:paraId="2849A425" w14:textId="09E8C0D5" w:rsidR="00363661" w:rsidRPr="00363661" w:rsidRDefault="00363661" w:rsidP="00363661">
      <w:pPr>
        <w:pStyle w:val="Notedebasdepage"/>
        <w:rPr>
          <w:szCs w:val="18"/>
          <w:lang w:val="en-BE"/>
        </w:rPr>
      </w:pPr>
      <w:r w:rsidRPr="00363661">
        <w:rPr>
          <w:szCs w:val="18"/>
          <w:lang w:val="en-BE"/>
        </w:rPr>
        <w:t>*</w:t>
      </w:r>
      <w:r w:rsidRPr="00363661">
        <w:rPr>
          <w:rFonts w:asciiTheme="majorHAnsi" w:hAnsiTheme="majorHAnsi" w:cstheme="majorHAnsi"/>
          <w:szCs w:val="18"/>
        </w:rPr>
        <w:t xml:space="preserve"> </w:t>
      </w:r>
      <w:proofErr w:type="gramStart"/>
      <w:r w:rsidRPr="00363661">
        <w:rPr>
          <w:rFonts w:asciiTheme="majorHAnsi" w:hAnsiTheme="majorHAnsi" w:cstheme="majorHAnsi"/>
          <w:szCs w:val="18"/>
        </w:rPr>
        <w:t>this</w:t>
      </w:r>
      <w:proofErr w:type="gramEnd"/>
      <w:r w:rsidRPr="00363661">
        <w:rPr>
          <w:rFonts w:asciiTheme="majorHAnsi" w:hAnsiTheme="majorHAnsi" w:cstheme="majorHAnsi"/>
          <w:szCs w:val="18"/>
        </w:rPr>
        <w:t xml:space="preserve"> means that financial years starting on a date</w:t>
      </w:r>
    </w:p>
  </w:footnote>
  <w:footnote w:id="18">
    <w:p w14:paraId="740C66BE" w14:textId="77777777" w:rsidR="0014167F" w:rsidRPr="009B2E5B" w:rsidRDefault="0014167F" w:rsidP="0014167F">
      <w:pPr>
        <w:pStyle w:val="Notedebasdepage"/>
        <w:rPr>
          <w:lang w:val="en-BE"/>
        </w:rPr>
      </w:pPr>
      <w:r>
        <w:rPr>
          <w:rStyle w:val="Appelnotedebasdep"/>
        </w:rPr>
        <w:footnoteRef/>
      </w:r>
      <w:r w:rsidRPr="009B2E5B">
        <w:rPr>
          <w:lang w:val="en-BE"/>
        </w:rPr>
        <w:t xml:space="preserve"> </w:t>
      </w:r>
      <w:r>
        <w:fldChar w:fldCharType="begin"/>
      </w:r>
      <w:r w:rsidRPr="00D87CD3">
        <w:rPr>
          <w:lang w:val="en-BE"/>
        </w:rPr>
        <w:instrText>HYPERLINK "https://ec.europa.eu/docsroom/documents/61695"</w:instrText>
      </w:r>
      <w:r>
        <w:fldChar w:fldCharType="separate"/>
      </w:r>
      <w:r w:rsidRPr="0073740E">
        <w:rPr>
          <w:rStyle w:val="Lienhypertexte"/>
          <w:lang w:val="en-BE"/>
        </w:rPr>
        <w:t>https://ec.europa.eu/docsroom/documents/61695</w:t>
      </w:r>
      <w:r>
        <w:rPr>
          <w:rStyle w:val="Lienhypertexte"/>
          <w:lang w:val="en-BE"/>
        </w:rPr>
        <w:fldChar w:fldCharType="end"/>
      </w:r>
      <w:r>
        <w:rPr>
          <w:lang w:val="en-BE"/>
        </w:rPr>
        <w:t xml:space="preserve"> </w:t>
      </w:r>
    </w:p>
  </w:footnote>
  <w:footnote w:id="19">
    <w:p w14:paraId="3446E9CE" w14:textId="160F9E6F" w:rsidR="00F76771" w:rsidRPr="00F76771" w:rsidRDefault="00F76771">
      <w:pPr>
        <w:pStyle w:val="Notedebasdepage"/>
        <w:rPr>
          <w:lang w:val="en-BE"/>
        </w:rPr>
      </w:pPr>
      <w:r>
        <w:rPr>
          <w:rStyle w:val="Appelnotedebasdep"/>
        </w:rPr>
        <w:footnoteRef/>
      </w:r>
      <w:r w:rsidRPr="00F76771">
        <w:rPr>
          <w:lang w:val="en-BE"/>
        </w:rPr>
        <w:t xml:space="preserve"> </w:t>
      </w:r>
      <w:r>
        <w:fldChar w:fldCharType="begin"/>
      </w:r>
      <w:r w:rsidRPr="00D87CD3">
        <w:rPr>
          <w:lang w:val="en-BE"/>
        </w:rPr>
        <w:instrText>HYPERLINK "https://eur-lex.europa.eu/legal-content/EN/TXT/?uri=celex%3A32008D0768"</w:instrText>
      </w:r>
      <w:r>
        <w:fldChar w:fldCharType="separate"/>
      </w:r>
      <w:r w:rsidRPr="0073740E">
        <w:rPr>
          <w:rStyle w:val="Lienhypertexte"/>
          <w:lang w:val="en-BE"/>
        </w:rPr>
        <w:t>https://eur-lex.europa.eu/legal-content/EN/TXT/?uri=celex%3A32008D0768</w:t>
      </w:r>
      <w:r>
        <w:rPr>
          <w:rStyle w:val="Lienhypertexte"/>
          <w:lang w:val="en-BE"/>
        </w:rPr>
        <w:fldChar w:fldCharType="end"/>
      </w:r>
      <w:r>
        <w:rPr>
          <w:lang w:val="en-BE"/>
        </w:rPr>
        <w:t xml:space="preserve"> </w:t>
      </w:r>
    </w:p>
  </w:footnote>
  <w:footnote w:id="20">
    <w:p w14:paraId="67C6F904" w14:textId="5716DC16" w:rsidR="00D316BF" w:rsidRPr="00D316BF" w:rsidRDefault="00D316BF">
      <w:pPr>
        <w:pStyle w:val="Notedebasdepage"/>
        <w:rPr>
          <w:lang w:val="en-BE"/>
        </w:rPr>
      </w:pPr>
      <w:r>
        <w:rPr>
          <w:rStyle w:val="Appelnotedebasdep"/>
        </w:rPr>
        <w:footnoteRef/>
      </w:r>
      <w:r>
        <w:t xml:space="preserve"> </w:t>
      </w:r>
      <w:r w:rsidRPr="00D316BF">
        <w:t>EU Customs Single Window Certificates Exchange System</w:t>
      </w:r>
      <w:r w:rsidR="00AB1C0F">
        <w:t>:</w:t>
      </w:r>
      <w:r>
        <w:t xml:space="preserve"> </w:t>
      </w:r>
      <w:hyperlink r:id="rId6" w:history="1">
        <w:r w:rsidR="00AB1C0F" w:rsidRPr="0073740E">
          <w:rPr>
            <w:rStyle w:val="Lienhypertexte"/>
          </w:rPr>
          <w:t>https://taxation-customs.ec.europa.eu/eu-single-window-environment-customs_en</w:t>
        </w:r>
      </w:hyperlink>
      <w:r w:rsidR="00AB1C0F">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3A6E8E" w14:textId="537BB6F1" w:rsidR="004E28C3" w:rsidRDefault="004E28C3">
    <w:pPr>
      <w:pStyle w:val="En-tte"/>
    </w:pPr>
    <w:r>
      <w:rPr>
        <w:noProof/>
      </w:rPr>
      <mc:AlternateContent>
        <mc:Choice Requires="wps">
          <w:drawing>
            <wp:anchor distT="0" distB="0" distL="0" distR="0" simplePos="0" relativeHeight="251660292" behindDoc="0" locked="0" layoutInCell="1" allowOverlap="1" wp14:anchorId="4C261E4E" wp14:editId="3E3BB9C4">
              <wp:simplePos x="635" y="635"/>
              <wp:positionH relativeFrom="page">
                <wp:align>center</wp:align>
              </wp:positionH>
              <wp:positionV relativeFrom="page">
                <wp:align>top</wp:align>
              </wp:positionV>
              <wp:extent cx="443865" cy="443865"/>
              <wp:effectExtent l="0" t="0" r="13335" b="12065"/>
              <wp:wrapNone/>
              <wp:docPr id="5" name="Text Box 5"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870EAE" w14:textId="714B1E3F" w:rsidR="004E28C3" w:rsidRPr="004E28C3" w:rsidRDefault="004E28C3" w:rsidP="004E28C3">
                          <w:pPr>
                            <w:spacing w:after="0"/>
                            <w:rPr>
                              <w:rFonts w:ascii="Calibri" w:eastAsia="Calibri" w:hAnsi="Calibri" w:cs="Calibri"/>
                              <w:noProof/>
                              <w:color w:val="000000"/>
                              <w:sz w:val="20"/>
                              <w:szCs w:val="20"/>
                            </w:rPr>
                          </w:pPr>
                          <w:r w:rsidRPr="004E28C3">
                            <w:rPr>
                              <w:rFonts w:ascii="Calibri" w:eastAsia="Calibri" w:hAnsi="Calibri" w:cs="Calibri"/>
                              <w:noProof/>
                              <w:color w:val="000000"/>
                              <w:sz w:val="20"/>
                              <w:szCs w:val="20"/>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261E4E" id="_x0000_t202" coordsize="21600,21600" o:spt="202" path="m,l,21600r21600,l21600,xe">
              <v:stroke joinstyle="miter"/>
              <v:path gradientshapeok="t" o:connecttype="rect"/>
            </v:shapetype>
            <v:shape id="Text Box 5" o:spid="_x0000_s1026" type="#_x0000_t202" alt="Internal" style="position:absolute;left:0;text-align:left;margin-left:0;margin-top:0;width:34.95pt;height:34.95pt;z-index:2516602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6D870EAE" w14:textId="714B1E3F" w:rsidR="004E28C3" w:rsidRPr="004E28C3" w:rsidRDefault="004E28C3" w:rsidP="004E28C3">
                    <w:pPr>
                      <w:spacing w:after="0"/>
                      <w:rPr>
                        <w:rFonts w:ascii="Calibri" w:eastAsia="Calibri" w:hAnsi="Calibri" w:cs="Calibri"/>
                        <w:noProof/>
                        <w:color w:val="000000"/>
                        <w:sz w:val="20"/>
                        <w:szCs w:val="20"/>
                      </w:rPr>
                    </w:pPr>
                    <w:r w:rsidRPr="004E28C3">
                      <w:rPr>
                        <w:rFonts w:ascii="Calibri" w:eastAsia="Calibri" w:hAnsi="Calibri" w:cs="Calibri"/>
                        <w:noProof/>
                        <w:color w:val="000000"/>
                        <w:sz w:val="20"/>
                        <w:szCs w:val="20"/>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F72077" w14:textId="38407A16" w:rsidR="009E566B" w:rsidRDefault="004E28C3" w:rsidP="00BD2532">
    <w:pPr>
      <w:pStyle w:val="En-tte"/>
      <w:tabs>
        <w:tab w:val="clear" w:pos="4536"/>
        <w:tab w:val="clear" w:pos="9072"/>
      </w:tabs>
      <w:ind w:left="-851"/>
    </w:pPr>
    <w:r>
      <w:rPr>
        <w:noProof/>
      </w:rPr>
      <mc:AlternateContent>
        <mc:Choice Requires="wps">
          <w:drawing>
            <wp:anchor distT="0" distB="0" distL="0" distR="0" simplePos="0" relativeHeight="251661316" behindDoc="0" locked="0" layoutInCell="1" allowOverlap="1" wp14:anchorId="1C985D02" wp14:editId="68952800">
              <wp:simplePos x="723900" y="447675"/>
              <wp:positionH relativeFrom="page">
                <wp:align>center</wp:align>
              </wp:positionH>
              <wp:positionV relativeFrom="page">
                <wp:align>top</wp:align>
              </wp:positionV>
              <wp:extent cx="443865" cy="443865"/>
              <wp:effectExtent l="0" t="0" r="13335" b="12065"/>
              <wp:wrapNone/>
              <wp:docPr id="10" name="Text Box 10"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9CD22C" w14:textId="6937A87D" w:rsidR="004E28C3" w:rsidRPr="004E28C3" w:rsidRDefault="004E28C3" w:rsidP="004E28C3">
                          <w:pPr>
                            <w:spacing w:after="0"/>
                            <w:rPr>
                              <w:rFonts w:ascii="Calibri" w:eastAsia="Calibri" w:hAnsi="Calibri" w:cs="Calibri"/>
                              <w:noProof/>
                              <w:color w:val="000000"/>
                              <w:sz w:val="20"/>
                              <w:szCs w:val="20"/>
                            </w:rPr>
                          </w:pPr>
                          <w:r w:rsidRPr="004E28C3">
                            <w:rPr>
                              <w:rFonts w:ascii="Calibri" w:eastAsia="Calibri" w:hAnsi="Calibri" w:cs="Calibri"/>
                              <w:noProof/>
                              <w:color w:val="000000"/>
                              <w:sz w:val="20"/>
                              <w:szCs w:val="20"/>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C985D02" id="_x0000_t202" coordsize="21600,21600" o:spt="202" path="m,l,21600r21600,l21600,xe">
              <v:stroke joinstyle="miter"/>
              <v:path gradientshapeok="t" o:connecttype="rect"/>
            </v:shapetype>
            <v:shape id="Text Box 10" o:spid="_x0000_s1027" type="#_x0000_t202" alt="Internal" style="position:absolute;left:0;text-align:left;margin-left:0;margin-top:0;width:34.95pt;height:34.95pt;z-index:2516613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269CD22C" w14:textId="6937A87D" w:rsidR="004E28C3" w:rsidRPr="004E28C3" w:rsidRDefault="004E28C3" w:rsidP="004E28C3">
                    <w:pPr>
                      <w:spacing w:after="0"/>
                      <w:rPr>
                        <w:rFonts w:ascii="Calibri" w:eastAsia="Calibri" w:hAnsi="Calibri" w:cs="Calibri"/>
                        <w:noProof/>
                        <w:color w:val="000000"/>
                        <w:sz w:val="20"/>
                        <w:szCs w:val="20"/>
                      </w:rPr>
                    </w:pPr>
                    <w:r w:rsidRPr="004E28C3">
                      <w:rPr>
                        <w:rFonts w:ascii="Calibri" w:eastAsia="Calibri" w:hAnsi="Calibri" w:cs="Calibri"/>
                        <w:noProof/>
                        <w:color w:val="000000"/>
                        <w:sz w:val="20"/>
                        <w:szCs w:val="20"/>
                      </w:rPr>
                      <w:t>Internal</w:t>
                    </w:r>
                  </w:p>
                </w:txbxContent>
              </v:textbox>
              <w10:wrap anchorx="page" anchory="page"/>
            </v:shape>
          </w:pict>
        </mc:Fallback>
      </mc:AlternateContent>
    </w:r>
    <w:r w:rsidR="00BD2532">
      <w:rPr>
        <w:noProof/>
      </w:rPr>
      <w:drawing>
        <wp:inline distT="0" distB="0" distL="0" distR="0" wp14:anchorId="038AA6F0" wp14:editId="7932E70D">
          <wp:extent cx="1261745" cy="63373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1745" cy="63373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3A8AD3" w14:textId="49AE5208" w:rsidR="00C52969" w:rsidRDefault="004E28C3" w:rsidP="00C86718">
    <w:pPr>
      <w:pStyle w:val="En-tte"/>
      <w:tabs>
        <w:tab w:val="clear" w:pos="4536"/>
        <w:tab w:val="clear" w:pos="9072"/>
      </w:tabs>
      <w:ind w:left="-851"/>
    </w:pPr>
    <w:r>
      <w:rPr>
        <w:noProof/>
      </w:rPr>
      <mc:AlternateContent>
        <mc:Choice Requires="wps">
          <w:drawing>
            <wp:anchor distT="0" distB="0" distL="0" distR="0" simplePos="0" relativeHeight="251659268" behindDoc="0" locked="0" layoutInCell="1" allowOverlap="1" wp14:anchorId="3F8DDE63" wp14:editId="1611F696">
              <wp:simplePos x="723900" y="447675"/>
              <wp:positionH relativeFrom="page">
                <wp:align>center</wp:align>
              </wp:positionH>
              <wp:positionV relativeFrom="page">
                <wp:align>top</wp:align>
              </wp:positionV>
              <wp:extent cx="443865" cy="443865"/>
              <wp:effectExtent l="0" t="0" r="13335" b="12065"/>
              <wp:wrapNone/>
              <wp:docPr id="2" name="Text Box 2"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8C9A04" w14:textId="57FD4945" w:rsidR="004E28C3" w:rsidRPr="004E28C3" w:rsidRDefault="004E28C3" w:rsidP="004E28C3">
                          <w:pPr>
                            <w:spacing w:after="0"/>
                            <w:rPr>
                              <w:rFonts w:ascii="Calibri" w:eastAsia="Calibri" w:hAnsi="Calibri" w:cs="Calibri"/>
                              <w:noProof/>
                              <w:color w:val="000000"/>
                              <w:sz w:val="20"/>
                              <w:szCs w:val="20"/>
                            </w:rPr>
                          </w:pPr>
                          <w:r w:rsidRPr="004E28C3">
                            <w:rPr>
                              <w:rFonts w:ascii="Calibri" w:eastAsia="Calibri" w:hAnsi="Calibri" w:cs="Calibri"/>
                              <w:noProof/>
                              <w:color w:val="000000"/>
                              <w:sz w:val="20"/>
                              <w:szCs w:val="20"/>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8DDE63" id="_x0000_t202" coordsize="21600,21600" o:spt="202" path="m,l,21600r21600,l21600,xe">
              <v:stroke joinstyle="miter"/>
              <v:path gradientshapeok="t" o:connecttype="rect"/>
            </v:shapetype>
            <v:shape id="Text Box 2" o:spid="_x0000_s1030" type="#_x0000_t202" alt="Internal" style="position:absolute;left:0;text-align:left;margin-left:0;margin-top:0;width:34.95pt;height:34.95pt;z-index:2516592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278C9A04" w14:textId="57FD4945" w:rsidR="004E28C3" w:rsidRPr="004E28C3" w:rsidRDefault="004E28C3" w:rsidP="004E28C3">
                    <w:pPr>
                      <w:spacing w:after="0"/>
                      <w:rPr>
                        <w:rFonts w:ascii="Calibri" w:eastAsia="Calibri" w:hAnsi="Calibri" w:cs="Calibri"/>
                        <w:noProof/>
                        <w:color w:val="000000"/>
                        <w:sz w:val="20"/>
                        <w:szCs w:val="20"/>
                      </w:rPr>
                    </w:pPr>
                    <w:r w:rsidRPr="004E28C3">
                      <w:rPr>
                        <w:rFonts w:ascii="Calibri" w:eastAsia="Calibri" w:hAnsi="Calibri" w:cs="Calibri"/>
                        <w:noProof/>
                        <w:color w:val="000000"/>
                        <w:sz w:val="20"/>
                        <w:szCs w:val="20"/>
                      </w:rPr>
                      <w:t>Internal</w:t>
                    </w:r>
                  </w:p>
                </w:txbxContent>
              </v:textbox>
              <w10:wrap anchorx="page" anchory="page"/>
            </v:shape>
          </w:pict>
        </mc:Fallback>
      </mc:AlternateContent>
    </w:r>
    <w:r w:rsidR="00C86718">
      <w:rPr>
        <w:noProof/>
      </w:rPr>
      <w:drawing>
        <wp:inline distT="0" distB="0" distL="0" distR="0" wp14:anchorId="3B21E7A7" wp14:editId="1EC0C3CB">
          <wp:extent cx="1264482" cy="633577"/>
          <wp:effectExtent l="0" t="0" r="0" b="0"/>
          <wp:docPr id="7" name="Picture 7"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275553" cy="63912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37254"/>
    <w:multiLevelType w:val="hybridMultilevel"/>
    <w:tmpl w:val="CF407142"/>
    <w:lvl w:ilvl="0" w:tplc="94C84DB8">
      <w:start w:val="1"/>
      <w:numFmt w:val="upperRoman"/>
      <w:lvlText w:val="%1."/>
      <w:lvlJc w:val="left"/>
      <w:pPr>
        <w:ind w:left="1353" w:hanging="720"/>
      </w:pPr>
      <w:rPr>
        <w:rFonts w:hint="default"/>
        <w:color w:val="FFFFFF" w:themeColor="background1"/>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 w15:restartNumberingAfterBreak="0">
    <w:nsid w:val="01ED0BF2"/>
    <w:multiLevelType w:val="hybridMultilevel"/>
    <w:tmpl w:val="FB64B28C"/>
    <w:lvl w:ilvl="0" w:tplc="333E23D8">
      <w:start w:val="1"/>
      <w:numFmt w:val="bullet"/>
      <w:lvlText w:val=""/>
      <w:lvlJc w:val="left"/>
      <w:pPr>
        <w:ind w:left="360" w:hanging="360"/>
      </w:pPr>
      <w:rPr>
        <w:rFonts w:ascii="Wingdings" w:hAnsi="Wingdings" w:hint="default"/>
        <w:color w:val="007576"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2B04518"/>
    <w:multiLevelType w:val="hybridMultilevel"/>
    <w:tmpl w:val="49ACA4B4"/>
    <w:lvl w:ilvl="0" w:tplc="3694526A">
      <w:start w:val="1"/>
      <w:numFmt w:val="bullet"/>
      <w:lvlText w:val=""/>
      <w:lvlJc w:val="left"/>
      <w:pPr>
        <w:ind w:left="360" w:hanging="360"/>
      </w:pPr>
      <w:rPr>
        <w:rFonts w:ascii="Wingdings" w:hAnsi="Wingdings" w:hint="default"/>
        <w:color w:val="007576" w:themeColor="accent1"/>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5595F4B"/>
    <w:multiLevelType w:val="hybridMultilevel"/>
    <w:tmpl w:val="25F6D26C"/>
    <w:lvl w:ilvl="0" w:tplc="2000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5F2A5F"/>
    <w:multiLevelType w:val="hybridMultilevel"/>
    <w:tmpl w:val="EB825DFE"/>
    <w:lvl w:ilvl="0" w:tplc="524EE90E">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DB1F78"/>
    <w:multiLevelType w:val="hybridMultilevel"/>
    <w:tmpl w:val="FDF2BCC8"/>
    <w:lvl w:ilvl="0" w:tplc="2000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2B3047"/>
    <w:multiLevelType w:val="hybridMultilevel"/>
    <w:tmpl w:val="F04C4114"/>
    <w:lvl w:ilvl="0" w:tplc="2A2A1C04">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9D60B73"/>
    <w:multiLevelType w:val="hybridMultilevel"/>
    <w:tmpl w:val="C1DE0CD0"/>
    <w:lvl w:ilvl="0" w:tplc="2000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484511"/>
    <w:multiLevelType w:val="hybridMultilevel"/>
    <w:tmpl w:val="FD7058D8"/>
    <w:lvl w:ilvl="0" w:tplc="54163732">
      <w:start w:val="1"/>
      <w:numFmt w:val="bullet"/>
      <w:lvlText w:val=""/>
      <w:lvlJc w:val="left"/>
      <w:pPr>
        <w:ind w:left="720" w:hanging="360"/>
      </w:pPr>
      <w:rPr>
        <w:rFonts w:ascii="Wingdings" w:eastAsiaTheme="minorHAnsi" w:hAnsi="Wingdings" w:cstheme="majorHAns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08778B"/>
    <w:multiLevelType w:val="hybridMultilevel"/>
    <w:tmpl w:val="005C2D42"/>
    <w:lvl w:ilvl="0" w:tplc="0944B99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28F1FDE"/>
    <w:multiLevelType w:val="hybridMultilevel"/>
    <w:tmpl w:val="889C325A"/>
    <w:lvl w:ilvl="0" w:tplc="2000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36F2BC9"/>
    <w:multiLevelType w:val="hybridMultilevel"/>
    <w:tmpl w:val="EFB0BEE8"/>
    <w:lvl w:ilvl="0" w:tplc="20000001">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9451180"/>
    <w:multiLevelType w:val="hybridMultilevel"/>
    <w:tmpl w:val="D5DE5594"/>
    <w:lvl w:ilvl="0" w:tplc="8862A7B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A5730FD"/>
    <w:multiLevelType w:val="hybridMultilevel"/>
    <w:tmpl w:val="163A0ED4"/>
    <w:lvl w:ilvl="0" w:tplc="20000001">
      <w:start w:val="1"/>
      <w:numFmt w:val="bullet"/>
      <w:lvlText w:val=""/>
      <w:lvlJc w:val="left"/>
      <w:pPr>
        <w:ind w:left="360" w:hanging="360"/>
      </w:pPr>
      <w:rPr>
        <w:rFonts w:ascii="Symbol" w:hAnsi="Symbol" w:hint="default"/>
        <w:color w:val="auto"/>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FEA7C50"/>
    <w:multiLevelType w:val="hybridMultilevel"/>
    <w:tmpl w:val="A8929686"/>
    <w:lvl w:ilvl="0" w:tplc="16AC451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3BB6768"/>
    <w:multiLevelType w:val="hybridMultilevel"/>
    <w:tmpl w:val="E8DA8DAC"/>
    <w:lvl w:ilvl="0" w:tplc="6E1CBE7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765014A"/>
    <w:multiLevelType w:val="hybridMultilevel"/>
    <w:tmpl w:val="67F22676"/>
    <w:lvl w:ilvl="0" w:tplc="C9E4C620">
      <w:start w:val="17"/>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C82D7A"/>
    <w:multiLevelType w:val="hybridMultilevel"/>
    <w:tmpl w:val="132853BA"/>
    <w:lvl w:ilvl="0" w:tplc="8BC8126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9B54A13"/>
    <w:multiLevelType w:val="hybridMultilevel"/>
    <w:tmpl w:val="223A75FE"/>
    <w:lvl w:ilvl="0" w:tplc="04CEC48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A9544A6"/>
    <w:multiLevelType w:val="hybridMultilevel"/>
    <w:tmpl w:val="6BAE6628"/>
    <w:lvl w:ilvl="0" w:tplc="20000001">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BEE76CA"/>
    <w:multiLevelType w:val="hybridMultilevel"/>
    <w:tmpl w:val="C64AA5B0"/>
    <w:lvl w:ilvl="0" w:tplc="C958EF92">
      <w:start w:val="1"/>
      <w:numFmt w:val="lowerLetter"/>
      <w:lvlText w:val="%1."/>
      <w:lvlJc w:val="left"/>
      <w:pPr>
        <w:ind w:left="1069" w:hanging="360"/>
      </w:pPr>
      <w:rPr>
        <w:i/>
        <w:iCs/>
        <w:color w:val="auto"/>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1" w15:restartNumberingAfterBreak="0">
    <w:nsid w:val="2DEC05BD"/>
    <w:multiLevelType w:val="hybridMultilevel"/>
    <w:tmpl w:val="B70A8382"/>
    <w:lvl w:ilvl="0" w:tplc="E12E57D4">
      <w:start w:val="18"/>
      <w:numFmt w:val="upperRoman"/>
      <w:lvlText w:val="%1."/>
      <w:lvlJc w:val="left"/>
      <w:pPr>
        <w:ind w:left="720" w:hanging="720"/>
      </w:pPr>
      <w:rPr>
        <w:rFonts w:hint="default"/>
        <w:color w:val="FFFFFF" w:themeColor="background1"/>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E9A1931"/>
    <w:multiLevelType w:val="hybridMultilevel"/>
    <w:tmpl w:val="2EFA958A"/>
    <w:lvl w:ilvl="0" w:tplc="2000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23F5E58"/>
    <w:multiLevelType w:val="hybridMultilevel"/>
    <w:tmpl w:val="A4C245C8"/>
    <w:lvl w:ilvl="0" w:tplc="2000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43B0482"/>
    <w:multiLevelType w:val="hybridMultilevel"/>
    <w:tmpl w:val="88521CD8"/>
    <w:lvl w:ilvl="0" w:tplc="FCE45350">
      <w:start w:val="1"/>
      <w:numFmt w:val="bullet"/>
      <w:lvlText w:val="o"/>
      <w:lvlJc w:val="left"/>
      <w:pPr>
        <w:ind w:left="1069" w:hanging="360"/>
      </w:pPr>
      <w:rPr>
        <w:rFonts w:ascii="Courier New" w:hAnsi="Courier New" w:cs="Courier New" w:hint="default"/>
        <w:color w:val="auto"/>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5" w15:restartNumberingAfterBreak="0">
    <w:nsid w:val="355D00BE"/>
    <w:multiLevelType w:val="hybridMultilevel"/>
    <w:tmpl w:val="683072B4"/>
    <w:lvl w:ilvl="0" w:tplc="280A91FE">
      <w:start w:val="1"/>
      <w:numFmt w:val="lowerLetter"/>
      <w:lvlText w:val="%1."/>
      <w:lvlJc w:val="left"/>
      <w:pPr>
        <w:ind w:left="1069" w:hanging="360"/>
      </w:pPr>
      <w:rPr>
        <w:rFonts w:ascii="Arial" w:hAnsi="Arial" w:cs="Arial" w:hint="default"/>
        <w:color w:val="000000"/>
        <w:sz w:val="23"/>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6" w15:restartNumberingAfterBreak="0">
    <w:nsid w:val="39512523"/>
    <w:multiLevelType w:val="hybridMultilevel"/>
    <w:tmpl w:val="F1A4C30C"/>
    <w:lvl w:ilvl="0" w:tplc="4DFE62B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399C5AED"/>
    <w:multiLevelType w:val="hybridMultilevel"/>
    <w:tmpl w:val="5C3A83BA"/>
    <w:lvl w:ilvl="0" w:tplc="20000001">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3B1B2CA0"/>
    <w:multiLevelType w:val="hybridMultilevel"/>
    <w:tmpl w:val="7C5AE432"/>
    <w:lvl w:ilvl="0" w:tplc="96909D86">
      <w:start w:val="16"/>
      <w:numFmt w:val="upperRoman"/>
      <w:lvlText w:val="%1."/>
      <w:lvlJc w:val="left"/>
      <w:pPr>
        <w:ind w:left="720" w:hanging="720"/>
      </w:pPr>
      <w:rPr>
        <w:rFonts w:hint="default"/>
        <w:color w:val="FFFFFF" w:themeColor="background1"/>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C4A1870"/>
    <w:multiLevelType w:val="hybridMultilevel"/>
    <w:tmpl w:val="10060814"/>
    <w:lvl w:ilvl="0" w:tplc="5D6C6E0C">
      <w:start w:val="1"/>
      <w:numFmt w:val="bullet"/>
      <w:lvlText w:val="o"/>
      <w:lvlJc w:val="left"/>
      <w:pPr>
        <w:ind w:left="720" w:hanging="360"/>
      </w:pPr>
      <w:rPr>
        <w:rFonts w:ascii="Courier New" w:hAnsi="Courier New" w:cs="Courier New"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FCF26FA"/>
    <w:multiLevelType w:val="hybridMultilevel"/>
    <w:tmpl w:val="4E5811C6"/>
    <w:lvl w:ilvl="0" w:tplc="20000001">
      <w:start w:val="1"/>
      <w:numFmt w:val="bullet"/>
      <w:lvlText w:val=""/>
      <w:lvlJc w:val="left"/>
      <w:pPr>
        <w:ind w:left="360" w:hanging="360"/>
      </w:pPr>
      <w:rPr>
        <w:rFonts w:ascii="Symbol" w:hAnsi="Symbol" w:hint="default"/>
        <w:color w:val="auto"/>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1B92393"/>
    <w:multiLevelType w:val="hybridMultilevel"/>
    <w:tmpl w:val="E2BE2208"/>
    <w:lvl w:ilvl="0" w:tplc="2000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20B5EC4"/>
    <w:multiLevelType w:val="hybridMultilevel"/>
    <w:tmpl w:val="A50431C2"/>
    <w:lvl w:ilvl="0" w:tplc="0212BAC8">
      <w:start w:val="7"/>
      <w:numFmt w:val="upperRoman"/>
      <w:lvlText w:val="%1."/>
      <w:lvlJc w:val="left"/>
      <w:pPr>
        <w:ind w:left="720" w:hanging="720"/>
      </w:pPr>
      <w:rPr>
        <w:rFonts w:hint="default"/>
        <w:color w:val="FFFFFF" w:themeColor="background1"/>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2A74A7E"/>
    <w:multiLevelType w:val="hybridMultilevel"/>
    <w:tmpl w:val="53903DBE"/>
    <w:lvl w:ilvl="0" w:tplc="26120DB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442209C3"/>
    <w:multiLevelType w:val="hybridMultilevel"/>
    <w:tmpl w:val="7C5AE432"/>
    <w:lvl w:ilvl="0" w:tplc="FFFFFFFF">
      <w:start w:val="16"/>
      <w:numFmt w:val="upperRoman"/>
      <w:lvlText w:val="%1."/>
      <w:lvlJc w:val="left"/>
      <w:pPr>
        <w:ind w:left="720" w:hanging="720"/>
      </w:pPr>
      <w:rPr>
        <w:rFonts w:hint="default"/>
        <w:color w:val="FFFFFF" w:themeColor="background1"/>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62A7FCC"/>
    <w:multiLevelType w:val="hybridMultilevel"/>
    <w:tmpl w:val="AB9E5562"/>
    <w:lvl w:ilvl="0" w:tplc="2000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B30284F"/>
    <w:multiLevelType w:val="hybridMultilevel"/>
    <w:tmpl w:val="A9CEC2BA"/>
    <w:lvl w:ilvl="0" w:tplc="2000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4E171458"/>
    <w:multiLevelType w:val="hybridMultilevel"/>
    <w:tmpl w:val="E22EC25A"/>
    <w:lvl w:ilvl="0" w:tplc="20000001">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4E530E8A"/>
    <w:multiLevelType w:val="hybridMultilevel"/>
    <w:tmpl w:val="81A88FF6"/>
    <w:lvl w:ilvl="0" w:tplc="1E98F42A">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4F91B6E"/>
    <w:multiLevelType w:val="hybridMultilevel"/>
    <w:tmpl w:val="1A22E7E8"/>
    <w:lvl w:ilvl="0" w:tplc="2000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550E33A3"/>
    <w:multiLevelType w:val="hybridMultilevel"/>
    <w:tmpl w:val="CAFC9F7E"/>
    <w:lvl w:ilvl="0" w:tplc="20000001">
      <w:start w:val="1"/>
      <w:numFmt w:val="bullet"/>
      <w:lvlText w:val=""/>
      <w:lvlJc w:val="left"/>
      <w:pPr>
        <w:ind w:left="360" w:hanging="360"/>
      </w:pPr>
      <w:rPr>
        <w:rFonts w:ascii="Symbol" w:hAnsi="Symbol" w:hint="default"/>
        <w:color w:val="auto"/>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55434183"/>
    <w:multiLevelType w:val="hybridMultilevel"/>
    <w:tmpl w:val="68445616"/>
    <w:lvl w:ilvl="0" w:tplc="1778D6F0">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55FE3270"/>
    <w:multiLevelType w:val="hybridMultilevel"/>
    <w:tmpl w:val="D8D865E0"/>
    <w:lvl w:ilvl="0" w:tplc="E320D31E">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6316970"/>
    <w:multiLevelType w:val="hybridMultilevel"/>
    <w:tmpl w:val="53266D20"/>
    <w:lvl w:ilvl="0" w:tplc="C354128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57F46B7B"/>
    <w:multiLevelType w:val="hybridMultilevel"/>
    <w:tmpl w:val="43BC0F34"/>
    <w:lvl w:ilvl="0" w:tplc="2000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5" w15:restartNumberingAfterBreak="0">
    <w:nsid w:val="58C70916"/>
    <w:multiLevelType w:val="hybridMultilevel"/>
    <w:tmpl w:val="E87C998E"/>
    <w:lvl w:ilvl="0" w:tplc="2000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5B035031"/>
    <w:multiLevelType w:val="hybridMultilevel"/>
    <w:tmpl w:val="7F961D7C"/>
    <w:lvl w:ilvl="0" w:tplc="58F87BC2">
      <w:start w:val="13"/>
      <w:numFmt w:val="upperRoman"/>
      <w:lvlText w:val="%1."/>
      <w:lvlJc w:val="left"/>
      <w:pPr>
        <w:ind w:left="720" w:hanging="720"/>
      </w:pPr>
      <w:rPr>
        <w:rFonts w:hint="default"/>
        <w:color w:val="FFFFFF" w:themeColor="background1"/>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5C4B6A9A"/>
    <w:multiLevelType w:val="hybridMultilevel"/>
    <w:tmpl w:val="C40A4342"/>
    <w:lvl w:ilvl="0" w:tplc="CE288480">
      <w:start w:val="1"/>
      <w:numFmt w:val="bullet"/>
      <w:lvlText w:val=""/>
      <w:lvlJc w:val="left"/>
      <w:pPr>
        <w:ind w:left="360" w:hanging="360"/>
      </w:pPr>
      <w:rPr>
        <w:rFonts w:ascii="Wingdings" w:hAnsi="Wingdings" w:hint="default"/>
        <w:color w:val="007576" w:themeColor="accent1"/>
        <w:sz w:val="24"/>
        <w:szCs w:val="24"/>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5D857971"/>
    <w:multiLevelType w:val="hybridMultilevel"/>
    <w:tmpl w:val="FB9E77C0"/>
    <w:lvl w:ilvl="0" w:tplc="2000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5DBC51CF"/>
    <w:multiLevelType w:val="hybridMultilevel"/>
    <w:tmpl w:val="85A2362C"/>
    <w:lvl w:ilvl="0" w:tplc="A22274BE">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5EF706F6"/>
    <w:multiLevelType w:val="hybridMultilevel"/>
    <w:tmpl w:val="30441C02"/>
    <w:lvl w:ilvl="0" w:tplc="20000001">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643C0D14"/>
    <w:multiLevelType w:val="hybridMultilevel"/>
    <w:tmpl w:val="C73CE2E6"/>
    <w:lvl w:ilvl="0" w:tplc="20000001">
      <w:start w:val="1"/>
      <w:numFmt w:val="bullet"/>
      <w:lvlText w:val=""/>
      <w:lvlJc w:val="left"/>
      <w:pPr>
        <w:ind w:left="360" w:hanging="360"/>
      </w:pPr>
      <w:rPr>
        <w:rFonts w:ascii="Symbol" w:hAnsi="Symbol" w:hint="default"/>
        <w:color w:val="auto"/>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65DA2300"/>
    <w:multiLevelType w:val="multilevel"/>
    <w:tmpl w:val="342250C6"/>
    <w:styleLink w:val="AgendaList"/>
    <w:lvl w:ilvl="0">
      <w:start w:val="1"/>
      <w:numFmt w:val="decimal"/>
      <w:lvlText w:val="%1."/>
      <w:lvlJc w:val="left"/>
      <w:pPr>
        <w:ind w:left="284" w:hanging="284"/>
      </w:pPr>
      <w:rPr>
        <w:rFonts w:ascii="Arial" w:hAnsi="Arial" w:hint="default"/>
        <w:b/>
        <w:i w:val="0"/>
        <w:caps/>
        <w:smallCaps w:val="0"/>
        <w:strike w:val="0"/>
        <w:dstrike w:val="0"/>
        <w:vanish w:val="0"/>
        <w:color w:val="007576" w:themeColor="accent1"/>
        <w:sz w:val="20"/>
        <w:vertAlign w:val="baseline"/>
      </w:rPr>
    </w:lvl>
    <w:lvl w:ilvl="1">
      <w:start w:val="1"/>
      <w:numFmt w:val="decimal"/>
      <w:lvlRestart w:val="0"/>
      <w:lvlText w:val="%1.%2"/>
      <w:lvlJc w:val="left"/>
      <w:pPr>
        <w:ind w:left="964" w:hanging="397"/>
      </w:pPr>
      <w:rPr>
        <w:rFonts w:asciiTheme="minorHAnsi" w:hAnsiTheme="minorHAnsi" w:hint="default"/>
        <w:sz w:val="20"/>
      </w:rPr>
    </w:lvl>
    <w:lvl w:ilvl="2">
      <w:start w:val="1"/>
      <w:numFmt w:val="decimal"/>
      <w:lvlRestart w:val="0"/>
      <w:lvlText w:val="%1.%2.%3"/>
      <w:lvlJc w:val="left"/>
      <w:pPr>
        <w:tabs>
          <w:tab w:val="num" w:pos="2325"/>
        </w:tabs>
        <w:ind w:left="1361" w:hanging="227"/>
      </w:pPr>
      <w:rPr>
        <w:rFonts w:asciiTheme="minorHAnsi" w:hAnsiTheme="minorHAnsi" w:hint="default"/>
        <w:sz w:val="20"/>
      </w:rPr>
    </w:lvl>
    <w:lvl w:ilvl="3">
      <w:start w:val="1"/>
      <w:numFmt w:val="decimal"/>
      <w:lvlRestart w:val="0"/>
      <w:lvlText w:val="%4.%1.%2.%3"/>
      <w:lvlJc w:val="left"/>
      <w:pPr>
        <w:ind w:left="1814" w:hanging="396"/>
      </w:pPr>
      <w:rPr>
        <w:rFonts w:asciiTheme="minorHAnsi" w:hAnsiTheme="minorHAnsi" w:hint="default"/>
        <w:sz w:val="20"/>
      </w:rPr>
    </w:lvl>
    <w:lvl w:ilvl="4">
      <w:start w:val="1"/>
      <w:numFmt w:val="none"/>
      <w:lvlText w:val="%5."/>
      <w:lvlJc w:val="left"/>
      <w:pPr>
        <w:ind w:left="9376" w:hanging="7675"/>
      </w:pPr>
      <w:rPr>
        <w:rFonts w:hint="default"/>
      </w:rPr>
    </w:lvl>
    <w:lvl w:ilvl="5">
      <w:start w:val="1"/>
      <w:numFmt w:val="none"/>
      <w:lvlText w:val="%6."/>
      <w:lvlJc w:val="right"/>
      <w:pPr>
        <w:ind w:left="10096" w:hanging="8395"/>
      </w:pPr>
      <w:rPr>
        <w:rFonts w:hint="default"/>
      </w:rPr>
    </w:lvl>
    <w:lvl w:ilvl="6">
      <w:start w:val="1"/>
      <w:numFmt w:val="none"/>
      <w:lvlText w:val="%7."/>
      <w:lvlJc w:val="left"/>
      <w:pPr>
        <w:ind w:left="10816" w:hanging="9115"/>
      </w:pPr>
      <w:rPr>
        <w:rFonts w:hint="default"/>
      </w:rPr>
    </w:lvl>
    <w:lvl w:ilvl="7">
      <w:start w:val="1"/>
      <w:numFmt w:val="none"/>
      <w:lvlText w:val="%8."/>
      <w:lvlJc w:val="left"/>
      <w:pPr>
        <w:ind w:left="11536" w:hanging="9835"/>
      </w:pPr>
      <w:rPr>
        <w:rFonts w:hint="default"/>
      </w:rPr>
    </w:lvl>
    <w:lvl w:ilvl="8">
      <w:start w:val="1"/>
      <w:numFmt w:val="none"/>
      <w:lvlText w:val="%9."/>
      <w:lvlJc w:val="right"/>
      <w:pPr>
        <w:ind w:left="12256" w:hanging="10555"/>
      </w:pPr>
      <w:rPr>
        <w:rFonts w:hint="default"/>
      </w:rPr>
    </w:lvl>
  </w:abstractNum>
  <w:abstractNum w:abstractNumId="53" w15:restartNumberingAfterBreak="0">
    <w:nsid w:val="67D06F7E"/>
    <w:multiLevelType w:val="hybridMultilevel"/>
    <w:tmpl w:val="F78C56E0"/>
    <w:lvl w:ilvl="0" w:tplc="2000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69216B6E"/>
    <w:multiLevelType w:val="hybridMultilevel"/>
    <w:tmpl w:val="54743E08"/>
    <w:lvl w:ilvl="0" w:tplc="2000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6F8E7912"/>
    <w:multiLevelType w:val="hybridMultilevel"/>
    <w:tmpl w:val="4902354E"/>
    <w:lvl w:ilvl="0" w:tplc="27CC14B8">
      <w:start w:val="1"/>
      <w:numFmt w:val="bullet"/>
      <w:lvlText w:val=""/>
      <w:lvlJc w:val="left"/>
      <w:pPr>
        <w:ind w:left="1080" w:hanging="360"/>
      </w:pPr>
      <w:rPr>
        <w:rFonts w:ascii="Wingdings" w:eastAsiaTheme="minorHAnsi" w:hAnsi="Wingdings" w:cstheme="majorHAnsi"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6" w15:restartNumberingAfterBreak="0">
    <w:nsid w:val="727D6C9A"/>
    <w:multiLevelType w:val="hybridMultilevel"/>
    <w:tmpl w:val="BABEA8D0"/>
    <w:lvl w:ilvl="0" w:tplc="A98ABD88">
      <w:start w:val="1"/>
      <w:numFmt w:val="lowerLetter"/>
      <w:lvlText w:val="%1."/>
      <w:lvlJc w:val="left"/>
      <w:pPr>
        <w:ind w:left="1080" w:hanging="360"/>
      </w:pPr>
      <w:rPr>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7" w15:restartNumberingAfterBreak="0">
    <w:nsid w:val="73183D64"/>
    <w:multiLevelType w:val="hybridMultilevel"/>
    <w:tmpl w:val="AE1E278A"/>
    <w:lvl w:ilvl="0" w:tplc="20000001">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7538434B"/>
    <w:multiLevelType w:val="hybridMultilevel"/>
    <w:tmpl w:val="5C220926"/>
    <w:lvl w:ilvl="0" w:tplc="20000003">
      <w:start w:val="1"/>
      <w:numFmt w:val="bullet"/>
      <w:lvlText w:val="o"/>
      <w:lvlJc w:val="left"/>
      <w:pPr>
        <w:ind w:left="720" w:hanging="360"/>
      </w:pPr>
      <w:rPr>
        <w:rFonts w:ascii="Courier New" w:hAnsi="Courier New" w:cs="Courier New"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6C37825"/>
    <w:multiLevelType w:val="hybridMultilevel"/>
    <w:tmpl w:val="06D46B2E"/>
    <w:lvl w:ilvl="0" w:tplc="2000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A9B4D95"/>
    <w:multiLevelType w:val="hybridMultilevel"/>
    <w:tmpl w:val="27F673D8"/>
    <w:lvl w:ilvl="0" w:tplc="99CA80B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7B98529E"/>
    <w:multiLevelType w:val="hybridMultilevel"/>
    <w:tmpl w:val="65D629D6"/>
    <w:lvl w:ilvl="0" w:tplc="54722FD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47673434">
    <w:abstractNumId w:val="52"/>
  </w:num>
  <w:num w:numId="2" w16cid:durableId="981084931">
    <w:abstractNumId w:val="47"/>
  </w:num>
  <w:num w:numId="3" w16cid:durableId="108821811">
    <w:abstractNumId w:val="0"/>
  </w:num>
  <w:num w:numId="4" w16cid:durableId="1847016525">
    <w:abstractNumId w:val="11"/>
  </w:num>
  <w:num w:numId="5" w16cid:durableId="142628232">
    <w:abstractNumId w:val="2"/>
  </w:num>
  <w:num w:numId="6" w16cid:durableId="463697093">
    <w:abstractNumId w:val="1"/>
  </w:num>
  <w:num w:numId="7" w16cid:durableId="1424184928">
    <w:abstractNumId w:val="51"/>
  </w:num>
  <w:num w:numId="8" w16cid:durableId="190266383">
    <w:abstractNumId w:val="30"/>
  </w:num>
  <w:num w:numId="9" w16cid:durableId="1250499487">
    <w:abstractNumId w:val="36"/>
  </w:num>
  <w:num w:numId="10" w16cid:durableId="1833718977">
    <w:abstractNumId w:val="19"/>
  </w:num>
  <w:num w:numId="11" w16cid:durableId="688607888">
    <w:abstractNumId w:val="13"/>
  </w:num>
  <w:num w:numId="12" w16cid:durableId="1975017714">
    <w:abstractNumId w:val="58"/>
  </w:num>
  <w:num w:numId="13" w16cid:durableId="1775242597">
    <w:abstractNumId w:val="4"/>
  </w:num>
  <w:num w:numId="14" w16cid:durableId="20591940">
    <w:abstractNumId w:val="27"/>
  </w:num>
  <w:num w:numId="15" w16cid:durableId="2042777250">
    <w:abstractNumId w:val="57"/>
  </w:num>
  <w:num w:numId="16" w16cid:durableId="29692620">
    <w:abstractNumId w:val="50"/>
  </w:num>
  <w:num w:numId="17" w16cid:durableId="9644430">
    <w:abstractNumId w:val="48"/>
  </w:num>
  <w:num w:numId="18" w16cid:durableId="1145470598">
    <w:abstractNumId w:val="24"/>
  </w:num>
  <w:num w:numId="19" w16cid:durableId="533157769">
    <w:abstractNumId w:val="16"/>
  </w:num>
  <w:num w:numId="20" w16cid:durableId="257452060">
    <w:abstractNumId w:val="39"/>
  </w:num>
  <w:num w:numId="21" w16cid:durableId="789201562">
    <w:abstractNumId w:val="41"/>
  </w:num>
  <w:num w:numId="22" w16cid:durableId="962272491">
    <w:abstractNumId w:val="6"/>
  </w:num>
  <w:num w:numId="23" w16cid:durableId="200023206">
    <w:abstractNumId w:val="35"/>
  </w:num>
  <w:num w:numId="24" w16cid:durableId="844904847">
    <w:abstractNumId w:val="49"/>
  </w:num>
  <w:num w:numId="25" w16cid:durableId="34040871">
    <w:abstractNumId w:val="40"/>
  </w:num>
  <w:num w:numId="26" w16cid:durableId="1901014704">
    <w:abstractNumId w:val="32"/>
  </w:num>
  <w:num w:numId="27" w16cid:durableId="217862341">
    <w:abstractNumId w:val="46"/>
  </w:num>
  <w:num w:numId="28" w16cid:durableId="1941990443">
    <w:abstractNumId w:val="60"/>
  </w:num>
  <w:num w:numId="29" w16cid:durableId="1558084654">
    <w:abstractNumId w:val="23"/>
  </w:num>
  <w:num w:numId="30" w16cid:durableId="567349597">
    <w:abstractNumId w:val="37"/>
  </w:num>
  <w:num w:numId="31" w16cid:durableId="1248802950">
    <w:abstractNumId w:val="28"/>
  </w:num>
  <w:num w:numId="32" w16cid:durableId="714698546">
    <w:abstractNumId w:val="14"/>
  </w:num>
  <w:num w:numId="33" w16cid:durableId="2127888535">
    <w:abstractNumId w:val="33"/>
  </w:num>
  <w:num w:numId="34" w16cid:durableId="1351837447">
    <w:abstractNumId w:val="29"/>
  </w:num>
  <w:num w:numId="35" w16cid:durableId="2141146774">
    <w:abstractNumId w:val="12"/>
  </w:num>
  <w:num w:numId="36" w16cid:durableId="1852600011">
    <w:abstractNumId w:val="31"/>
  </w:num>
  <w:num w:numId="37" w16cid:durableId="854805141">
    <w:abstractNumId w:val="34"/>
  </w:num>
  <w:num w:numId="38" w16cid:durableId="196509515">
    <w:abstractNumId w:val="21"/>
  </w:num>
  <w:num w:numId="39" w16cid:durableId="571740706">
    <w:abstractNumId w:val="43"/>
  </w:num>
  <w:num w:numId="40" w16cid:durableId="448553862">
    <w:abstractNumId w:val="53"/>
  </w:num>
  <w:num w:numId="41" w16cid:durableId="282809232">
    <w:abstractNumId w:val="59"/>
  </w:num>
  <w:num w:numId="42" w16cid:durableId="414981618">
    <w:abstractNumId w:val="5"/>
  </w:num>
  <w:num w:numId="43" w16cid:durableId="392777573">
    <w:abstractNumId w:val="7"/>
  </w:num>
  <w:num w:numId="44" w16cid:durableId="1733891553">
    <w:abstractNumId w:val="9"/>
  </w:num>
  <w:num w:numId="45" w16cid:durableId="1911423257">
    <w:abstractNumId w:val="26"/>
  </w:num>
  <w:num w:numId="46" w16cid:durableId="1479033415">
    <w:abstractNumId w:val="42"/>
  </w:num>
  <w:num w:numId="47" w16cid:durableId="1221286575">
    <w:abstractNumId w:val="18"/>
  </w:num>
  <w:num w:numId="48" w16cid:durableId="905337202">
    <w:abstractNumId w:val="17"/>
  </w:num>
  <w:num w:numId="49" w16cid:durableId="279844523">
    <w:abstractNumId w:val="44"/>
  </w:num>
  <w:num w:numId="50" w16cid:durableId="1791626987">
    <w:abstractNumId w:val="56"/>
  </w:num>
  <w:num w:numId="51" w16cid:durableId="61953670">
    <w:abstractNumId w:val="20"/>
  </w:num>
  <w:num w:numId="52" w16cid:durableId="1473326939">
    <w:abstractNumId w:val="3"/>
  </w:num>
  <w:num w:numId="53" w16cid:durableId="207961184">
    <w:abstractNumId w:val="61"/>
  </w:num>
  <w:num w:numId="54" w16cid:durableId="2122603606">
    <w:abstractNumId w:val="55"/>
  </w:num>
  <w:num w:numId="55" w16cid:durableId="551505912">
    <w:abstractNumId w:val="8"/>
  </w:num>
  <w:num w:numId="56" w16cid:durableId="1581132938">
    <w:abstractNumId w:val="45"/>
  </w:num>
  <w:num w:numId="57" w16cid:durableId="424769560">
    <w:abstractNumId w:val="38"/>
  </w:num>
  <w:num w:numId="58" w16cid:durableId="1413896308">
    <w:abstractNumId w:val="10"/>
  </w:num>
  <w:num w:numId="59" w16cid:durableId="1726101370">
    <w:abstractNumId w:val="25"/>
  </w:num>
  <w:num w:numId="60" w16cid:durableId="290327970">
    <w:abstractNumId w:val="15"/>
  </w:num>
  <w:num w:numId="61" w16cid:durableId="1187519548">
    <w:abstractNumId w:val="54"/>
  </w:num>
  <w:num w:numId="62" w16cid:durableId="1162431523">
    <w:abstractNumId w:val="2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09"/>
  <w:hyphenationZone w:val="425"/>
  <w:drawingGridHorizontalSpacing w:val="181"/>
  <w:drawingGridVerticalSpacing w:val="181"/>
  <w:displayHorizontalDrawingGridEvery w:val="3"/>
  <w:displayVerticalDrawingGridEvery w:val="3"/>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5C5"/>
    <w:rsid w:val="00000827"/>
    <w:rsid w:val="0000413B"/>
    <w:rsid w:val="0000453A"/>
    <w:rsid w:val="0000538B"/>
    <w:rsid w:val="00010E48"/>
    <w:rsid w:val="000132FC"/>
    <w:rsid w:val="00016953"/>
    <w:rsid w:val="00020097"/>
    <w:rsid w:val="000218AB"/>
    <w:rsid w:val="00021A36"/>
    <w:rsid w:val="000267CC"/>
    <w:rsid w:val="000277B5"/>
    <w:rsid w:val="00030919"/>
    <w:rsid w:val="00035A0C"/>
    <w:rsid w:val="0004514F"/>
    <w:rsid w:val="000458BB"/>
    <w:rsid w:val="00047DEE"/>
    <w:rsid w:val="000540C3"/>
    <w:rsid w:val="000553AB"/>
    <w:rsid w:val="00055ECF"/>
    <w:rsid w:val="0005768F"/>
    <w:rsid w:val="00060948"/>
    <w:rsid w:val="00061400"/>
    <w:rsid w:val="00061B1F"/>
    <w:rsid w:val="0006610B"/>
    <w:rsid w:val="00067DE3"/>
    <w:rsid w:val="000703C8"/>
    <w:rsid w:val="000713FB"/>
    <w:rsid w:val="000745FE"/>
    <w:rsid w:val="00076636"/>
    <w:rsid w:val="0007676D"/>
    <w:rsid w:val="0008072D"/>
    <w:rsid w:val="0008247B"/>
    <w:rsid w:val="00083E50"/>
    <w:rsid w:val="000848E4"/>
    <w:rsid w:val="00085CCE"/>
    <w:rsid w:val="000877CA"/>
    <w:rsid w:val="00090DFA"/>
    <w:rsid w:val="00096221"/>
    <w:rsid w:val="000973DB"/>
    <w:rsid w:val="000974B4"/>
    <w:rsid w:val="0009772B"/>
    <w:rsid w:val="000A3EC0"/>
    <w:rsid w:val="000A3EC9"/>
    <w:rsid w:val="000A5D5A"/>
    <w:rsid w:val="000A6707"/>
    <w:rsid w:val="000A69DC"/>
    <w:rsid w:val="000B0C16"/>
    <w:rsid w:val="000B0EAA"/>
    <w:rsid w:val="000B3493"/>
    <w:rsid w:val="000B5D75"/>
    <w:rsid w:val="000B728E"/>
    <w:rsid w:val="000C0AE1"/>
    <w:rsid w:val="000C18ED"/>
    <w:rsid w:val="000C4AC7"/>
    <w:rsid w:val="000C5063"/>
    <w:rsid w:val="000C6F5F"/>
    <w:rsid w:val="000D0B8A"/>
    <w:rsid w:val="000D1C42"/>
    <w:rsid w:val="000D2908"/>
    <w:rsid w:val="000E15A1"/>
    <w:rsid w:val="000E1CB6"/>
    <w:rsid w:val="000E48C8"/>
    <w:rsid w:val="000F1D39"/>
    <w:rsid w:val="000F4A18"/>
    <w:rsid w:val="000F4DA0"/>
    <w:rsid w:val="00100660"/>
    <w:rsid w:val="0010166B"/>
    <w:rsid w:val="00103C6D"/>
    <w:rsid w:val="00106602"/>
    <w:rsid w:val="0010675F"/>
    <w:rsid w:val="00112156"/>
    <w:rsid w:val="0011216F"/>
    <w:rsid w:val="00116243"/>
    <w:rsid w:val="00117C61"/>
    <w:rsid w:val="001204B6"/>
    <w:rsid w:val="00120FEA"/>
    <w:rsid w:val="00121E9A"/>
    <w:rsid w:val="00122096"/>
    <w:rsid w:val="001223A7"/>
    <w:rsid w:val="001275E0"/>
    <w:rsid w:val="00131DEB"/>
    <w:rsid w:val="001374C4"/>
    <w:rsid w:val="0014167F"/>
    <w:rsid w:val="0015135D"/>
    <w:rsid w:val="00154811"/>
    <w:rsid w:val="00155B3B"/>
    <w:rsid w:val="00161DBD"/>
    <w:rsid w:val="00162301"/>
    <w:rsid w:val="00164ABE"/>
    <w:rsid w:val="001707FB"/>
    <w:rsid w:val="0017545B"/>
    <w:rsid w:val="001759A3"/>
    <w:rsid w:val="00176743"/>
    <w:rsid w:val="001818CD"/>
    <w:rsid w:val="00182573"/>
    <w:rsid w:val="00182974"/>
    <w:rsid w:val="00185198"/>
    <w:rsid w:val="001852E3"/>
    <w:rsid w:val="00185AB4"/>
    <w:rsid w:val="00186060"/>
    <w:rsid w:val="00187EC5"/>
    <w:rsid w:val="00190F8A"/>
    <w:rsid w:val="001944DD"/>
    <w:rsid w:val="0019753F"/>
    <w:rsid w:val="001A2E43"/>
    <w:rsid w:val="001A3B3A"/>
    <w:rsid w:val="001A559C"/>
    <w:rsid w:val="001B3903"/>
    <w:rsid w:val="001B788E"/>
    <w:rsid w:val="001B7C33"/>
    <w:rsid w:val="001C14B3"/>
    <w:rsid w:val="001C162B"/>
    <w:rsid w:val="001C413F"/>
    <w:rsid w:val="001C468C"/>
    <w:rsid w:val="001C6299"/>
    <w:rsid w:val="001C7B07"/>
    <w:rsid w:val="001D02FA"/>
    <w:rsid w:val="001D166E"/>
    <w:rsid w:val="001D736A"/>
    <w:rsid w:val="001E1489"/>
    <w:rsid w:val="001E369D"/>
    <w:rsid w:val="001E4811"/>
    <w:rsid w:val="001E4F3C"/>
    <w:rsid w:val="001E65BC"/>
    <w:rsid w:val="001F2C2B"/>
    <w:rsid w:val="001F4E28"/>
    <w:rsid w:val="001F5C0B"/>
    <w:rsid w:val="0020041F"/>
    <w:rsid w:val="00201AC7"/>
    <w:rsid w:val="0020216A"/>
    <w:rsid w:val="00202194"/>
    <w:rsid w:val="00203078"/>
    <w:rsid w:val="002047B7"/>
    <w:rsid w:val="00213A44"/>
    <w:rsid w:val="0021542A"/>
    <w:rsid w:val="00216728"/>
    <w:rsid w:val="002233D6"/>
    <w:rsid w:val="0022645E"/>
    <w:rsid w:val="002278A8"/>
    <w:rsid w:val="00227A5E"/>
    <w:rsid w:val="00232A12"/>
    <w:rsid w:val="0023490C"/>
    <w:rsid w:val="002364E1"/>
    <w:rsid w:val="0024107F"/>
    <w:rsid w:val="002452AD"/>
    <w:rsid w:val="00246B36"/>
    <w:rsid w:val="0024765A"/>
    <w:rsid w:val="00247F7C"/>
    <w:rsid w:val="002536E0"/>
    <w:rsid w:val="002546FB"/>
    <w:rsid w:val="00256FCA"/>
    <w:rsid w:val="00264BE4"/>
    <w:rsid w:val="002773C6"/>
    <w:rsid w:val="00282DA2"/>
    <w:rsid w:val="00285884"/>
    <w:rsid w:val="0028722A"/>
    <w:rsid w:val="00287DDA"/>
    <w:rsid w:val="00287EF7"/>
    <w:rsid w:val="00291BEA"/>
    <w:rsid w:val="00293339"/>
    <w:rsid w:val="00295671"/>
    <w:rsid w:val="002A0464"/>
    <w:rsid w:val="002A08F8"/>
    <w:rsid w:val="002A3838"/>
    <w:rsid w:val="002A6904"/>
    <w:rsid w:val="002B05EB"/>
    <w:rsid w:val="002B0B13"/>
    <w:rsid w:val="002B19EA"/>
    <w:rsid w:val="002B285D"/>
    <w:rsid w:val="002B2C49"/>
    <w:rsid w:val="002B4265"/>
    <w:rsid w:val="002B4937"/>
    <w:rsid w:val="002C28FE"/>
    <w:rsid w:val="002C3A34"/>
    <w:rsid w:val="002C5BD1"/>
    <w:rsid w:val="002D5012"/>
    <w:rsid w:val="002D74F5"/>
    <w:rsid w:val="002D752F"/>
    <w:rsid w:val="002E4087"/>
    <w:rsid w:val="002E6C80"/>
    <w:rsid w:val="002E783A"/>
    <w:rsid w:val="002F3332"/>
    <w:rsid w:val="002F5C1E"/>
    <w:rsid w:val="002F62FD"/>
    <w:rsid w:val="002F77E3"/>
    <w:rsid w:val="00300EC1"/>
    <w:rsid w:val="0030154C"/>
    <w:rsid w:val="00305691"/>
    <w:rsid w:val="0030662D"/>
    <w:rsid w:val="00306856"/>
    <w:rsid w:val="00306ED2"/>
    <w:rsid w:val="00307A9B"/>
    <w:rsid w:val="00310EE0"/>
    <w:rsid w:val="00311F61"/>
    <w:rsid w:val="00312306"/>
    <w:rsid w:val="00312AEF"/>
    <w:rsid w:val="0031471B"/>
    <w:rsid w:val="00316F81"/>
    <w:rsid w:val="00322EEC"/>
    <w:rsid w:val="00325DF8"/>
    <w:rsid w:val="00331314"/>
    <w:rsid w:val="003407E0"/>
    <w:rsid w:val="00341E9A"/>
    <w:rsid w:val="00344B79"/>
    <w:rsid w:val="00346712"/>
    <w:rsid w:val="0034672A"/>
    <w:rsid w:val="00350051"/>
    <w:rsid w:val="00352DE0"/>
    <w:rsid w:val="00354459"/>
    <w:rsid w:val="00354877"/>
    <w:rsid w:val="00355D09"/>
    <w:rsid w:val="00356B8C"/>
    <w:rsid w:val="00363661"/>
    <w:rsid w:val="003678FF"/>
    <w:rsid w:val="00372273"/>
    <w:rsid w:val="00372337"/>
    <w:rsid w:val="003729D9"/>
    <w:rsid w:val="00373F3C"/>
    <w:rsid w:val="00376713"/>
    <w:rsid w:val="00384601"/>
    <w:rsid w:val="00384D83"/>
    <w:rsid w:val="003852D0"/>
    <w:rsid w:val="00386D6A"/>
    <w:rsid w:val="00390E25"/>
    <w:rsid w:val="00392850"/>
    <w:rsid w:val="00392A53"/>
    <w:rsid w:val="00394716"/>
    <w:rsid w:val="00394EC5"/>
    <w:rsid w:val="003964C7"/>
    <w:rsid w:val="003A04FB"/>
    <w:rsid w:val="003A0909"/>
    <w:rsid w:val="003A21C5"/>
    <w:rsid w:val="003A3A8F"/>
    <w:rsid w:val="003A4ADF"/>
    <w:rsid w:val="003A4C83"/>
    <w:rsid w:val="003A5266"/>
    <w:rsid w:val="003A73B4"/>
    <w:rsid w:val="003B3F18"/>
    <w:rsid w:val="003B7C73"/>
    <w:rsid w:val="003C1A4F"/>
    <w:rsid w:val="003C4991"/>
    <w:rsid w:val="003C7491"/>
    <w:rsid w:val="003D1193"/>
    <w:rsid w:val="003E3A0A"/>
    <w:rsid w:val="003E3DBD"/>
    <w:rsid w:val="003E482F"/>
    <w:rsid w:val="003E4AA5"/>
    <w:rsid w:val="003E6361"/>
    <w:rsid w:val="003E7295"/>
    <w:rsid w:val="003F18C4"/>
    <w:rsid w:val="003F31B8"/>
    <w:rsid w:val="003F4FCD"/>
    <w:rsid w:val="003F57CC"/>
    <w:rsid w:val="0040636D"/>
    <w:rsid w:val="004079FA"/>
    <w:rsid w:val="00411003"/>
    <w:rsid w:val="004139CD"/>
    <w:rsid w:val="00413F7B"/>
    <w:rsid w:val="004156E8"/>
    <w:rsid w:val="00420A1B"/>
    <w:rsid w:val="00425C6D"/>
    <w:rsid w:val="00426090"/>
    <w:rsid w:val="00430580"/>
    <w:rsid w:val="0043199C"/>
    <w:rsid w:val="00432C42"/>
    <w:rsid w:val="00437F34"/>
    <w:rsid w:val="00442810"/>
    <w:rsid w:val="00443C56"/>
    <w:rsid w:val="00444183"/>
    <w:rsid w:val="004469E0"/>
    <w:rsid w:val="00450790"/>
    <w:rsid w:val="00450F4E"/>
    <w:rsid w:val="004529FF"/>
    <w:rsid w:val="00453EE5"/>
    <w:rsid w:val="004602EF"/>
    <w:rsid w:val="004609BD"/>
    <w:rsid w:val="00462A79"/>
    <w:rsid w:val="00464D30"/>
    <w:rsid w:val="0047089A"/>
    <w:rsid w:val="0047176C"/>
    <w:rsid w:val="00472BF8"/>
    <w:rsid w:val="00472CFB"/>
    <w:rsid w:val="0048075A"/>
    <w:rsid w:val="00480DE9"/>
    <w:rsid w:val="00481DBB"/>
    <w:rsid w:val="00485445"/>
    <w:rsid w:val="0048663A"/>
    <w:rsid w:val="004868DA"/>
    <w:rsid w:val="00486D52"/>
    <w:rsid w:val="004875C0"/>
    <w:rsid w:val="00492CC9"/>
    <w:rsid w:val="00495117"/>
    <w:rsid w:val="004955F3"/>
    <w:rsid w:val="004968FB"/>
    <w:rsid w:val="004A33C8"/>
    <w:rsid w:val="004A46BF"/>
    <w:rsid w:val="004A651E"/>
    <w:rsid w:val="004A6696"/>
    <w:rsid w:val="004B0191"/>
    <w:rsid w:val="004B2DB3"/>
    <w:rsid w:val="004B34C8"/>
    <w:rsid w:val="004B4006"/>
    <w:rsid w:val="004B5563"/>
    <w:rsid w:val="004B711E"/>
    <w:rsid w:val="004C0B25"/>
    <w:rsid w:val="004C0C00"/>
    <w:rsid w:val="004C2307"/>
    <w:rsid w:val="004C3483"/>
    <w:rsid w:val="004C4BC3"/>
    <w:rsid w:val="004C615C"/>
    <w:rsid w:val="004D0DBB"/>
    <w:rsid w:val="004D1389"/>
    <w:rsid w:val="004E0286"/>
    <w:rsid w:val="004E23EB"/>
    <w:rsid w:val="004E28C3"/>
    <w:rsid w:val="004E318E"/>
    <w:rsid w:val="004E6AAF"/>
    <w:rsid w:val="004E7AE0"/>
    <w:rsid w:val="004F04BC"/>
    <w:rsid w:val="004F4434"/>
    <w:rsid w:val="004F58E6"/>
    <w:rsid w:val="004F68EE"/>
    <w:rsid w:val="004F6B23"/>
    <w:rsid w:val="004F7C7A"/>
    <w:rsid w:val="005012C5"/>
    <w:rsid w:val="00501F34"/>
    <w:rsid w:val="0050522F"/>
    <w:rsid w:val="00507822"/>
    <w:rsid w:val="005128EA"/>
    <w:rsid w:val="00512C69"/>
    <w:rsid w:val="00513790"/>
    <w:rsid w:val="00514D2A"/>
    <w:rsid w:val="00517FFD"/>
    <w:rsid w:val="005207B4"/>
    <w:rsid w:val="00521148"/>
    <w:rsid w:val="005256C7"/>
    <w:rsid w:val="00530412"/>
    <w:rsid w:val="00530B73"/>
    <w:rsid w:val="00535EC7"/>
    <w:rsid w:val="0053701E"/>
    <w:rsid w:val="00540B06"/>
    <w:rsid w:val="005428B9"/>
    <w:rsid w:val="0054403B"/>
    <w:rsid w:val="00544B58"/>
    <w:rsid w:val="00545138"/>
    <w:rsid w:val="00545289"/>
    <w:rsid w:val="0054587A"/>
    <w:rsid w:val="00546E4B"/>
    <w:rsid w:val="00546F9D"/>
    <w:rsid w:val="00547258"/>
    <w:rsid w:val="00550C9D"/>
    <w:rsid w:val="00551C72"/>
    <w:rsid w:val="005614FF"/>
    <w:rsid w:val="00561C1C"/>
    <w:rsid w:val="0056218B"/>
    <w:rsid w:val="00563270"/>
    <w:rsid w:val="005646A6"/>
    <w:rsid w:val="005665DC"/>
    <w:rsid w:val="005744C5"/>
    <w:rsid w:val="005775C4"/>
    <w:rsid w:val="00580E6C"/>
    <w:rsid w:val="00581C65"/>
    <w:rsid w:val="00581CE7"/>
    <w:rsid w:val="00582589"/>
    <w:rsid w:val="00584607"/>
    <w:rsid w:val="0058573A"/>
    <w:rsid w:val="005865F4"/>
    <w:rsid w:val="00586672"/>
    <w:rsid w:val="005867D1"/>
    <w:rsid w:val="00587151"/>
    <w:rsid w:val="00590543"/>
    <w:rsid w:val="0059141B"/>
    <w:rsid w:val="00593516"/>
    <w:rsid w:val="005A0C2E"/>
    <w:rsid w:val="005A1D90"/>
    <w:rsid w:val="005A2D1E"/>
    <w:rsid w:val="005A4050"/>
    <w:rsid w:val="005A632C"/>
    <w:rsid w:val="005A7721"/>
    <w:rsid w:val="005B111F"/>
    <w:rsid w:val="005B586F"/>
    <w:rsid w:val="005B5C6A"/>
    <w:rsid w:val="005B662E"/>
    <w:rsid w:val="005C1153"/>
    <w:rsid w:val="005C11A5"/>
    <w:rsid w:val="005C2226"/>
    <w:rsid w:val="005C27BE"/>
    <w:rsid w:val="005C6E4F"/>
    <w:rsid w:val="005C7698"/>
    <w:rsid w:val="005C7D95"/>
    <w:rsid w:val="005D3378"/>
    <w:rsid w:val="005D3BDE"/>
    <w:rsid w:val="005D59F4"/>
    <w:rsid w:val="005D5C24"/>
    <w:rsid w:val="005D5D66"/>
    <w:rsid w:val="005D6281"/>
    <w:rsid w:val="005E40F8"/>
    <w:rsid w:val="005E4206"/>
    <w:rsid w:val="005E668A"/>
    <w:rsid w:val="005E69FE"/>
    <w:rsid w:val="005F00F5"/>
    <w:rsid w:val="005F215C"/>
    <w:rsid w:val="005F2FB3"/>
    <w:rsid w:val="005F47EE"/>
    <w:rsid w:val="00602027"/>
    <w:rsid w:val="00603A39"/>
    <w:rsid w:val="006046CE"/>
    <w:rsid w:val="00610C2C"/>
    <w:rsid w:val="00611E49"/>
    <w:rsid w:val="00612362"/>
    <w:rsid w:val="00614D04"/>
    <w:rsid w:val="00615F77"/>
    <w:rsid w:val="00620C4F"/>
    <w:rsid w:val="0062733B"/>
    <w:rsid w:val="00630BAF"/>
    <w:rsid w:val="00633EFE"/>
    <w:rsid w:val="00634E90"/>
    <w:rsid w:val="00640B43"/>
    <w:rsid w:val="0065416A"/>
    <w:rsid w:val="006646C5"/>
    <w:rsid w:val="00666333"/>
    <w:rsid w:val="006703D1"/>
    <w:rsid w:val="00670E11"/>
    <w:rsid w:val="006718BA"/>
    <w:rsid w:val="0067451E"/>
    <w:rsid w:val="00675B75"/>
    <w:rsid w:val="006809D0"/>
    <w:rsid w:val="00681C92"/>
    <w:rsid w:val="00682CAC"/>
    <w:rsid w:val="00683888"/>
    <w:rsid w:val="00685AD6"/>
    <w:rsid w:val="006901E4"/>
    <w:rsid w:val="00693F71"/>
    <w:rsid w:val="00694B3B"/>
    <w:rsid w:val="00695551"/>
    <w:rsid w:val="00697FC2"/>
    <w:rsid w:val="006A0460"/>
    <w:rsid w:val="006A15F2"/>
    <w:rsid w:val="006A2386"/>
    <w:rsid w:val="006A3F5A"/>
    <w:rsid w:val="006B022F"/>
    <w:rsid w:val="006B069B"/>
    <w:rsid w:val="006B5124"/>
    <w:rsid w:val="006B5D80"/>
    <w:rsid w:val="006B6370"/>
    <w:rsid w:val="006C094B"/>
    <w:rsid w:val="006C0E87"/>
    <w:rsid w:val="006C1BEC"/>
    <w:rsid w:val="006C6F5C"/>
    <w:rsid w:val="006D127F"/>
    <w:rsid w:val="006D3855"/>
    <w:rsid w:val="006D4145"/>
    <w:rsid w:val="006D4E80"/>
    <w:rsid w:val="006D6A9F"/>
    <w:rsid w:val="006D78B4"/>
    <w:rsid w:val="006E08E8"/>
    <w:rsid w:val="006E2C10"/>
    <w:rsid w:val="006E4C3C"/>
    <w:rsid w:val="006F1F8C"/>
    <w:rsid w:val="006F33A3"/>
    <w:rsid w:val="006F37AD"/>
    <w:rsid w:val="006F70FE"/>
    <w:rsid w:val="006F7830"/>
    <w:rsid w:val="007043B7"/>
    <w:rsid w:val="00704ACF"/>
    <w:rsid w:val="00705100"/>
    <w:rsid w:val="0070513A"/>
    <w:rsid w:val="0070670B"/>
    <w:rsid w:val="007106DB"/>
    <w:rsid w:val="007118BB"/>
    <w:rsid w:val="007132E8"/>
    <w:rsid w:val="007169BA"/>
    <w:rsid w:val="00717960"/>
    <w:rsid w:val="0072012E"/>
    <w:rsid w:val="00721C94"/>
    <w:rsid w:val="00727C3F"/>
    <w:rsid w:val="00733A06"/>
    <w:rsid w:val="007350D1"/>
    <w:rsid w:val="00743868"/>
    <w:rsid w:val="00743D09"/>
    <w:rsid w:val="0074499A"/>
    <w:rsid w:val="0074506B"/>
    <w:rsid w:val="00747590"/>
    <w:rsid w:val="007509E1"/>
    <w:rsid w:val="00756054"/>
    <w:rsid w:val="0075681E"/>
    <w:rsid w:val="007627BC"/>
    <w:rsid w:val="0076448A"/>
    <w:rsid w:val="00766B58"/>
    <w:rsid w:val="007712DA"/>
    <w:rsid w:val="00772834"/>
    <w:rsid w:val="00772AA6"/>
    <w:rsid w:val="0077589C"/>
    <w:rsid w:val="007759C8"/>
    <w:rsid w:val="00776F06"/>
    <w:rsid w:val="00777229"/>
    <w:rsid w:val="00777A1A"/>
    <w:rsid w:val="00782672"/>
    <w:rsid w:val="00782D48"/>
    <w:rsid w:val="007832AF"/>
    <w:rsid w:val="0078518E"/>
    <w:rsid w:val="00786D2E"/>
    <w:rsid w:val="0078707F"/>
    <w:rsid w:val="00790A93"/>
    <w:rsid w:val="00791133"/>
    <w:rsid w:val="00793E79"/>
    <w:rsid w:val="00795E6C"/>
    <w:rsid w:val="007963DE"/>
    <w:rsid w:val="007A1145"/>
    <w:rsid w:val="007A256D"/>
    <w:rsid w:val="007A375C"/>
    <w:rsid w:val="007A3EF3"/>
    <w:rsid w:val="007A6554"/>
    <w:rsid w:val="007B21A7"/>
    <w:rsid w:val="007B22A6"/>
    <w:rsid w:val="007B2EE3"/>
    <w:rsid w:val="007B3CD8"/>
    <w:rsid w:val="007B3E16"/>
    <w:rsid w:val="007B5711"/>
    <w:rsid w:val="007C0765"/>
    <w:rsid w:val="007C4F63"/>
    <w:rsid w:val="007C7749"/>
    <w:rsid w:val="007C7C54"/>
    <w:rsid w:val="007D23B4"/>
    <w:rsid w:val="007D3CC4"/>
    <w:rsid w:val="007D4AE0"/>
    <w:rsid w:val="007D6785"/>
    <w:rsid w:val="007D7C99"/>
    <w:rsid w:val="007E05EB"/>
    <w:rsid w:val="007E0D3B"/>
    <w:rsid w:val="007E4505"/>
    <w:rsid w:val="007E5F4A"/>
    <w:rsid w:val="007F27B0"/>
    <w:rsid w:val="007F3940"/>
    <w:rsid w:val="007F5576"/>
    <w:rsid w:val="008045F7"/>
    <w:rsid w:val="0080466F"/>
    <w:rsid w:val="00806695"/>
    <w:rsid w:val="00811D97"/>
    <w:rsid w:val="00812043"/>
    <w:rsid w:val="00815506"/>
    <w:rsid w:val="008207BF"/>
    <w:rsid w:val="00824A08"/>
    <w:rsid w:val="00830AE9"/>
    <w:rsid w:val="008313EE"/>
    <w:rsid w:val="0083284E"/>
    <w:rsid w:val="008334B4"/>
    <w:rsid w:val="00835163"/>
    <w:rsid w:val="00841239"/>
    <w:rsid w:val="008442E0"/>
    <w:rsid w:val="008505FC"/>
    <w:rsid w:val="00850824"/>
    <w:rsid w:val="00852AF4"/>
    <w:rsid w:val="008602B9"/>
    <w:rsid w:val="00862CED"/>
    <w:rsid w:val="00865B1F"/>
    <w:rsid w:val="008714D0"/>
    <w:rsid w:val="00875153"/>
    <w:rsid w:val="00877EEA"/>
    <w:rsid w:val="008831F8"/>
    <w:rsid w:val="00883BA3"/>
    <w:rsid w:val="00885BBF"/>
    <w:rsid w:val="00885C13"/>
    <w:rsid w:val="00897AC1"/>
    <w:rsid w:val="008A0802"/>
    <w:rsid w:val="008A2613"/>
    <w:rsid w:val="008A2E18"/>
    <w:rsid w:val="008A4959"/>
    <w:rsid w:val="008B0EDE"/>
    <w:rsid w:val="008B1F57"/>
    <w:rsid w:val="008B392F"/>
    <w:rsid w:val="008B3CFD"/>
    <w:rsid w:val="008C1FE3"/>
    <w:rsid w:val="008C587F"/>
    <w:rsid w:val="008C5C89"/>
    <w:rsid w:val="008C7AAD"/>
    <w:rsid w:val="008D38AF"/>
    <w:rsid w:val="008D4317"/>
    <w:rsid w:val="008D6C3D"/>
    <w:rsid w:val="008D7122"/>
    <w:rsid w:val="008D7870"/>
    <w:rsid w:val="008E1F1F"/>
    <w:rsid w:val="008E35EB"/>
    <w:rsid w:val="008E4348"/>
    <w:rsid w:val="008E4E99"/>
    <w:rsid w:val="008E6B28"/>
    <w:rsid w:val="008E70F4"/>
    <w:rsid w:val="008E7234"/>
    <w:rsid w:val="008F4175"/>
    <w:rsid w:val="008F65B0"/>
    <w:rsid w:val="009002DE"/>
    <w:rsid w:val="0090121C"/>
    <w:rsid w:val="00902A63"/>
    <w:rsid w:val="00910F05"/>
    <w:rsid w:val="009137B5"/>
    <w:rsid w:val="009143A8"/>
    <w:rsid w:val="00915513"/>
    <w:rsid w:val="00916F0E"/>
    <w:rsid w:val="00917215"/>
    <w:rsid w:val="00917509"/>
    <w:rsid w:val="009175CA"/>
    <w:rsid w:val="00920D51"/>
    <w:rsid w:val="00922F5F"/>
    <w:rsid w:val="00924AC6"/>
    <w:rsid w:val="009302E3"/>
    <w:rsid w:val="00930B2A"/>
    <w:rsid w:val="00933BE4"/>
    <w:rsid w:val="00934CCB"/>
    <w:rsid w:val="009356E7"/>
    <w:rsid w:val="00936745"/>
    <w:rsid w:val="00945F5A"/>
    <w:rsid w:val="00954446"/>
    <w:rsid w:val="0096427E"/>
    <w:rsid w:val="00964BB5"/>
    <w:rsid w:val="0096578E"/>
    <w:rsid w:val="009662EF"/>
    <w:rsid w:val="00973B58"/>
    <w:rsid w:val="009762C3"/>
    <w:rsid w:val="00977EFC"/>
    <w:rsid w:val="00980ACE"/>
    <w:rsid w:val="009823A9"/>
    <w:rsid w:val="00982560"/>
    <w:rsid w:val="00982A0D"/>
    <w:rsid w:val="00984237"/>
    <w:rsid w:val="00984CFA"/>
    <w:rsid w:val="009852ED"/>
    <w:rsid w:val="009860A2"/>
    <w:rsid w:val="00987AAC"/>
    <w:rsid w:val="00990F22"/>
    <w:rsid w:val="0099598F"/>
    <w:rsid w:val="00995B16"/>
    <w:rsid w:val="009968D6"/>
    <w:rsid w:val="00996A49"/>
    <w:rsid w:val="00996E0D"/>
    <w:rsid w:val="009A071F"/>
    <w:rsid w:val="009A0A8F"/>
    <w:rsid w:val="009A178E"/>
    <w:rsid w:val="009A1C29"/>
    <w:rsid w:val="009A2E3B"/>
    <w:rsid w:val="009A5042"/>
    <w:rsid w:val="009B1183"/>
    <w:rsid w:val="009B2E5B"/>
    <w:rsid w:val="009B4DEE"/>
    <w:rsid w:val="009B6212"/>
    <w:rsid w:val="009C0770"/>
    <w:rsid w:val="009C1827"/>
    <w:rsid w:val="009C2359"/>
    <w:rsid w:val="009C373B"/>
    <w:rsid w:val="009D311E"/>
    <w:rsid w:val="009D4935"/>
    <w:rsid w:val="009D52B1"/>
    <w:rsid w:val="009D7078"/>
    <w:rsid w:val="009E15B1"/>
    <w:rsid w:val="009E2FE1"/>
    <w:rsid w:val="009E566B"/>
    <w:rsid w:val="009E6AF1"/>
    <w:rsid w:val="009F0F5F"/>
    <w:rsid w:val="009F126B"/>
    <w:rsid w:val="009F2F82"/>
    <w:rsid w:val="009F42F6"/>
    <w:rsid w:val="009F567D"/>
    <w:rsid w:val="00A01153"/>
    <w:rsid w:val="00A01A0C"/>
    <w:rsid w:val="00A0208D"/>
    <w:rsid w:val="00A05453"/>
    <w:rsid w:val="00A21645"/>
    <w:rsid w:val="00A2279D"/>
    <w:rsid w:val="00A238F1"/>
    <w:rsid w:val="00A23E21"/>
    <w:rsid w:val="00A23EA8"/>
    <w:rsid w:val="00A24619"/>
    <w:rsid w:val="00A306CC"/>
    <w:rsid w:val="00A30CE1"/>
    <w:rsid w:val="00A32693"/>
    <w:rsid w:val="00A34F8A"/>
    <w:rsid w:val="00A35429"/>
    <w:rsid w:val="00A35468"/>
    <w:rsid w:val="00A40465"/>
    <w:rsid w:val="00A43AB2"/>
    <w:rsid w:val="00A44CD9"/>
    <w:rsid w:val="00A45A47"/>
    <w:rsid w:val="00A52CA9"/>
    <w:rsid w:val="00A54075"/>
    <w:rsid w:val="00A56D93"/>
    <w:rsid w:val="00A627F5"/>
    <w:rsid w:val="00A64120"/>
    <w:rsid w:val="00A642AA"/>
    <w:rsid w:val="00A668CC"/>
    <w:rsid w:val="00A727A7"/>
    <w:rsid w:val="00A73B84"/>
    <w:rsid w:val="00A73F17"/>
    <w:rsid w:val="00A7547A"/>
    <w:rsid w:val="00A77FFD"/>
    <w:rsid w:val="00A8151C"/>
    <w:rsid w:val="00A85E68"/>
    <w:rsid w:val="00A86092"/>
    <w:rsid w:val="00A8719B"/>
    <w:rsid w:val="00A90B33"/>
    <w:rsid w:val="00A91D78"/>
    <w:rsid w:val="00A91F2B"/>
    <w:rsid w:val="00A9249D"/>
    <w:rsid w:val="00A9258C"/>
    <w:rsid w:val="00A939C9"/>
    <w:rsid w:val="00A95B49"/>
    <w:rsid w:val="00A968A1"/>
    <w:rsid w:val="00A97231"/>
    <w:rsid w:val="00A97565"/>
    <w:rsid w:val="00A978C6"/>
    <w:rsid w:val="00AA4753"/>
    <w:rsid w:val="00AA481F"/>
    <w:rsid w:val="00AB1C0F"/>
    <w:rsid w:val="00AB34A1"/>
    <w:rsid w:val="00AC048B"/>
    <w:rsid w:val="00AC09A4"/>
    <w:rsid w:val="00AC36DA"/>
    <w:rsid w:val="00AC39F5"/>
    <w:rsid w:val="00AC45C5"/>
    <w:rsid w:val="00AC6D39"/>
    <w:rsid w:val="00AD1CEC"/>
    <w:rsid w:val="00AD2C08"/>
    <w:rsid w:val="00AD5F7C"/>
    <w:rsid w:val="00AE0248"/>
    <w:rsid w:val="00AE3AF1"/>
    <w:rsid w:val="00AE66E7"/>
    <w:rsid w:val="00AF107F"/>
    <w:rsid w:val="00AF1251"/>
    <w:rsid w:val="00AF5244"/>
    <w:rsid w:val="00AF6725"/>
    <w:rsid w:val="00AF77BB"/>
    <w:rsid w:val="00B01BF2"/>
    <w:rsid w:val="00B034FB"/>
    <w:rsid w:val="00B049A0"/>
    <w:rsid w:val="00B05682"/>
    <w:rsid w:val="00B10EA6"/>
    <w:rsid w:val="00B1315D"/>
    <w:rsid w:val="00B1367C"/>
    <w:rsid w:val="00B154A3"/>
    <w:rsid w:val="00B16081"/>
    <w:rsid w:val="00B17CAC"/>
    <w:rsid w:val="00B22E25"/>
    <w:rsid w:val="00B23A9B"/>
    <w:rsid w:val="00B24E56"/>
    <w:rsid w:val="00B26253"/>
    <w:rsid w:val="00B2755F"/>
    <w:rsid w:val="00B30160"/>
    <w:rsid w:val="00B30621"/>
    <w:rsid w:val="00B33E14"/>
    <w:rsid w:val="00B40ABE"/>
    <w:rsid w:val="00B41C12"/>
    <w:rsid w:val="00B42587"/>
    <w:rsid w:val="00B4743B"/>
    <w:rsid w:val="00B50543"/>
    <w:rsid w:val="00B51224"/>
    <w:rsid w:val="00B53BC5"/>
    <w:rsid w:val="00B5414C"/>
    <w:rsid w:val="00B55173"/>
    <w:rsid w:val="00B6700B"/>
    <w:rsid w:val="00B6748D"/>
    <w:rsid w:val="00B714A5"/>
    <w:rsid w:val="00B71CE0"/>
    <w:rsid w:val="00B737A6"/>
    <w:rsid w:val="00B76200"/>
    <w:rsid w:val="00B76C79"/>
    <w:rsid w:val="00B7730E"/>
    <w:rsid w:val="00B81A32"/>
    <w:rsid w:val="00B83DC3"/>
    <w:rsid w:val="00B8456F"/>
    <w:rsid w:val="00B8529A"/>
    <w:rsid w:val="00B87900"/>
    <w:rsid w:val="00B912C0"/>
    <w:rsid w:val="00B9200E"/>
    <w:rsid w:val="00BA1EFB"/>
    <w:rsid w:val="00BA2A21"/>
    <w:rsid w:val="00BA38D2"/>
    <w:rsid w:val="00BA3AB6"/>
    <w:rsid w:val="00BA3C2F"/>
    <w:rsid w:val="00BB17C6"/>
    <w:rsid w:val="00BB3A10"/>
    <w:rsid w:val="00BB6287"/>
    <w:rsid w:val="00BC295F"/>
    <w:rsid w:val="00BC4024"/>
    <w:rsid w:val="00BC6AE8"/>
    <w:rsid w:val="00BD09EC"/>
    <w:rsid w:val="00BD2532"/>
    <w:rsid w:val="00BD2CC7"/>
    <w:rsid w:val="00BD4871"/>
    <w:rsid w:val="00BE2DEF"/>
    <w:rsid w:val="00BE3BF1"/>
    <w:rsid w:val="00BF1331"/>
    <w:rsid w:val="00BF1569"/>
    <w:rsid w:val="00BF2042"/>
    <w:rsid w:val="00BF3A90"/>
    <w:rsid w:val="00BF7729"/>
    <w:rsid w:val="00C0149C"/>
    <w:rsid w:val="00C03262"/>
    <w:rsid w:val="00C07804"/>
    <w:rsid w:val="00C07CF3"/>
    <w:rsid w:val="00C10969"/>
    <w:rsid w:val="00C11B00"/>
    <w:rsid w:val="00C15FC4"/>
    <w:rsid w:val="00C16E3D"/>
    <w:rsid w:val="00C20F30"/>
    <w:rsid w:val="00C2157C"/>
    <w:rsid w:val="00C30024"/>
    <w:rsid w:val="00C30077"/>
    <w:rsid w:val="00C365C5"/>
    <w:rsid w:val="00C40BC8"/>
    <w:rsid w:val="00C40F80"/>
    <w:rsid w:val="00C42810"/>
    <w:rsid w:val="00C44F0B"/>
    <w:rsid w:val="00C52969"/>
    <w:rsid w:val="00C554FC"/>
    <w:rsid w:val="00C56578"/>
    <w:rsid w:val="00C575B8"/>
    <w:rsid w:val="00C620C5"/>
    <w:rsid w:val="00C62A12"/>
    <w:rsid w:val="00C6397D"/>
    <w:rsid w:val="00C665AF"/>
    <w:rsid w:val="00C71A33"/>
    <w:rsid w:val="00C82A11"/>
    <w:rsid w:val="00C8613A"/>
    <w:rsid w:val="00C86718"/>
    <w:rsid w:val="00C86D1F"/>
    <w:rsid w:val="00C92A9C"/>
    <w:rsid w:val="00C92CA1"/>
    <w:rsid w:val="00C92F3A"/>
    <w:rsid w:val="00C95004"/>
    <w:rsid w:val="00CA3D28"/>
    <w:rsid w:val="00CA44EC"/>
    <w:rsid w:val="00CA4500"/>
    <w:rsid w:val="00CA52CA"/>
    <w:rsid w:val="00CA6FFD"/>
    <w:rsid w:val="00CB214F"/>
    <w:rsid w:val="00CB46EF"/>
    <w:rsid w:val="00CB5DFE"/>
    <w:rsid w:val="00CB7BAD"/>
    <w:rsid w:val="00CB7E03"/>
    <w:rsid w:val="00CC1316"/>
    <w:rsid w:val="00CC1F50"/>
    <w:rsid w:val="00CC24E6"/>
    <w:rsid w:val="00CC3BB7"/>
    <w:rsid w:val="00CC5D6D"/>
    <w:rsid w:val="00CD1016"/>
    <w:rsid w:val="00CD111F"/>
    <w:rsid w:val="00CD1616"/>
    <w:rsid w:val="00CD27C6"/>
    <w:rsid w:val="00CD4D6C"/>
    <w:rsid w:val="00CD6CE8"/>
    <w:rsid w:val="00CD6F69"/>
    <w:rsid w:val="00CD74F5"/>
    <w:rsid w:val="00CE2B6D"/>
    <w:rsid w:val="00CE3441"/>
    <w:rsid w:val="00CF0A2C"/>
    <w:rsid w:val="00CF3ECC"/>
    <w:rsid w:val="00CF47AB"/>
    <w:rsid w:val="00CF784D"/>
    <w:rsid w:val="00D00243"/>
    <w:rsid w:val="00D01562"/>
    <w:rsid w:val="00D01723"/>
    <w:rsid w:val="00D04ECB"/>
    <w:rsid w:val="00D17996"/>
    <w:rsid w:val="00D224E6"/>
    <w:rsid w:val="00D225F4"/>
    <w:rsid w:val="00D264ED"/>
    <w:rsid w:val="00D2758E"/>
    <w:rsid w:val="00D316BF"/>
    <w:rsid w:val="00D31DD8"/>
    <w:rsid w:val="00D336D1"/>
    <w:rsid w:val="00D3522D"/>
    <w:rsid w:val="00D36208"/>
    <w:rsid w:val="00D36A48"/>
    <w:rsid w:val="00D42920"/>
    <w:rsid w:val="00D4431D"/>
    <w:rsid w:val="00D5153B"/>
    <w:rsid w:val="00D54478"/>
    <w:rsid w:val="00D60DB1"/>
    <w:rsid w:val="00D60FE1"/>
    <w:rsid w:val="00D64C99"/>
    <w:rsid w:val="00D67878"/>
    <w:rsid w:val="00D71A05"/>
    <w:rsid w:val="00D74586"/>
    <w:rsid w:val="00D746F0"/>
    <w:rsid w:val="00D76B11"/>
    <w:rsid w:val="00D805F8"/>
    <w:rsid w:val="00D82D36"/>
    <w:rsid w:val="00D837ED"/>
    <w:rsid w:val="00D85A16"/>
    <w:rsid w:val="00D8673F"/>
    <w:rsid w:val="00D86D42"/>
    <w:rsid w:val="00D87243"/>
    <w:rsid w:val="00D875C1"/>
    <w:rsid w:val="00D87CD3"/>
    <w:rsid w:val="00D923FF"/>
    <w:rsid w:val="00D92666"/>
    <w:rsid w:val="00D92A1F"/>
    <w:rsid w:val="00D977D1"/>
    <w:rsid w:val="00DA154C"/>
    <w:rsid w:val="00DA3F36"/>
    <w:rsid w:val="00DA4FFA"/>
    <w:rsid w:val="00DA6591"/>
    <w:rsid w:val="00DB05ED"/>
    <w:rsid w:val="00DB08B0"/>
    <w:rsid w:val="00DB0969"/>
    <w:rsid w:val="00DB309F"/>
    <w:rsid w:val="00DB58A8"/>
    <w:rsid w:val="00DB6531"/>
    <w:rsid w:val="00DB65AC"/>
    <w:rsid w:val="00DC0228"/>
    <w:rsid w:val="00DC2EEA"/>
    <w:rsid w:val="00DC4257"/>
    <w:rsid w:val="00DD16E9"/>
    <w:rsid w:val="00DD2225"/>
    <w:rsid w:val="00DD306E"/>
    <w:rsid w:val="00DD4431"/>
    <w:rsid w:val="00DD5561"/>
    <w:rsid w:val="00DD6A19"/>
    <w:rsid w:val="00DE0E05"/>
    <w:rsid w:val="00DE18B2"/>
    <w:rsid w:val="00DE19F8"/>
    <w:rsid w:val="00DE2BD8"/>
    <w:rsid w:val="00DE3CBB"/>
    <w:rsid w:val="00DE3DD9"/>
    <w:rsid w:val="00DE5F61"/>
    <w:rsid w:val="00DE7BAB"/>
    <w:rsid w:val="00DE7DA7"/>
    <w:rsid w:val="00DF10BD"/>
    <w:rsid w:val="00DF1926"/>
    <w:rsid w:val="00DF2075"/>
    <w:rsid w:val="00DF61CB"/>
    <w:rsid w:val="00DF7A00"/>
    <w:rsid w:val="00E05908"/>
    <w:rsid w:val="00E06021"/>
    <w:rsid w:val="00E07468"/>
    <w:rsid w:val="00E078FB"/>
    <w:rsid w:val="00E1120B"/>
    <w:rsid w:val="00E11B8A"/>
    <w:rsid w:val="00E14D0A"/>
    <w:rsid w:val="00E17C08"/>
    <w:rsid w:val="00E21F2E"/>
    <w:rsid w:val="00E308A4"/>
    <w:rsid w:val="00E31A06"/>
    <w:rsid w:val="00E344F1"/>
    <w:rsid w:val="00E351F8"/>
    <w:rsid w:val="00E37AB4"/>
    <w:rsid w:val="00E37F2E"/>
    <w:rsid w:val="00E409DB"/>
    <w:rsid w:val="00E41CB9"/>
    <w:rsid w:val="00E4283B"/>
    <w:rsid w:val="00E47AC7"/>
    <w:rsid w:val="00E50606"/>
    <w:rsid w:val="00E514F7"/>
    <w:rsid w:val="00E60D76"/>
    <w:rsid w:val="00E61994"/>
    <w:rsid w:val="00E6351B"/>
    <w:rsid w:val="00E64E80"/>
    <w:rsid w:val="00E66EEC"/>
    <w:rsid w:val="00E6788E"/>
    <w:rsid w:val="00E679EE"/>
    <w:rsid w:val="00E7325E"/>
    <w:rsid w:val="00E73D40"/>
    <w:rsid w:val="00E77154"/>
    <w:rsid w:val="00E815AE"/>
    <w:rsid w:val="00E8253D"/>
    <w:rsid w:val="00E91031"/>
    <w:rsid w:val="00E91B4B"/>
    <w:rsid w:val="00E9256A"/>
    <w:rsid w:val="00E9302F"/>
    <w:rsid w:val="00E944C5"/>
    <w:rsid w:val="00E94846"/>
    <w:rsid w:val="00E94C27"/>
    <w:rsid w:val="00E96F35"/>
    <w:rsid w:val="00E97939"/>
    <w:rsid w:val="00EA64FF"/>
    <w:rsid w:val="00EA6CB7"/>
    <w:rsid w:val="00EA75B6"/>
    <w:rsid w:val="00EB100F"/>
    <w:rsid w:val="00EB10B3"/>
    <w:rsid w:val="00EB1B4D"/>
    <w:rsid w:val="00EB2BF3"/>
    <w:rsid w:val="00EB36D8"/>
    <w:rsid w:val="00EB4F08"/>
    <w:rsid w:val="00EC3004"/>
    <w:rsid w:val="00EC4452"/>
    <w:rsid w:val="00EC4CBB"/>
    <w:rsid w:val="00EC6314"/>
    <w:rsid w:val="00EC75C1"/>
    <w:rsid w:val="00EC7EC1"/>
    <w:rsid w:val="00ED1218"/>
    <w:rsid w:val="00ED1F62"/>
    <w:rsid w:val="00ED1FD1"/>
    <w:rsid w:val="00ED3C9C"/>
    <w:rsid w:val="00ED69FD"/>
    <w:rsid w:val="00ED72B7"/>
    <w:rsid w:val="00ED7978"/>
    <w:rsid w:val="00EE02A0"/>
    <w:rsid w:val="00EE1292"/>
    <w:rsid w:val="00EE377E"/>
    <w:rsid w:val="00EE52F4"/>
    <w:rsid w:val="00EF06D7"/>
    <w:rsid w:val="00EF4349"/>
    <w:rsid w:val="00EF7AA9"/>
    <w:rsid w:val="00F0023E"/>
    <w:rsid w:val="00F00EBE"/>
    <w:rsid w:val="00F01EB3"/>
    <w:rsid w:val="00F02A58"/>
    <w:rsid w:val="00F040E7"/>
    <w:rsid w:val="00F077E8"/>
    <w:rsid w:val="00F10654"/>
    <w:rsid w:val="00F10AE6"/>
    <w:rsid w:val="00F126FC"/>
    <w:rsid w:val="00F13FC9"/>
    <w:rsid w:val="00F239DA"/>
    <w:rsid w:val="00F25BBE"/>
    <w:rsid w:val="00F31B27"/>
    <w:rsid w:val="00F3626A"/>
    <w:rsid w:val="00F36562"/>
    <w:rsid w:val="00F36D47"/>
    <w:rsid w:val="00F36F8E"/>
    <w:rsid w:val="00F3735E"/>
    <w:rsid w:val="00F4401E"/>
    <w:rsid w:val="00F44FB4"/>
    <w:rsid w:val="00F45870"/>
    <w:rsid w:val="00F4779A"/>
    <w:rsid w:val="00F52151"/>
    <w:rsid w:val="00F55F2E"/>
    <w:rsid w:val="00F616E7"/>
    <w:rsid w:val="00F616FA"/>
    <w:rsid w:val="00F63560"/>
    <w:rsid w:val="00F64857"/>
    <w:rsid w:val="00F64B47"/>
    <w:rsid w:val="00F654BA"/>
    <w:rsid w:val="00F6622A"/>
    <w:rsid w:val="00F72904"/>
    <w:rsid w:val="00F76771"/>
    <w:rsid w:val="00F76AF5"/>
    <w:rsid w:val="00F81862"/>
    <w:rsid w:val="00F82359"/>
    <w:rsid w:val="00F825E7"/>
    <w:rsid w:val="00F83474"/>
    <w:rsid w:val="00F93AC7"/>
    <w:rsid w:val="00F93EB6"/>
    <w:rsid w:val="00F96743"/>
    <w:rsid w:val="00FA7861"/>
    <w:rsid w:val="00FB4235"/>
    <w:rsid w:val="00FB752D"/>
    <w:rsid w:val="00FC517B"/>
    <w:rsid w:val="00FD3190"/>
    <w:rsid w:val="00FD3593"/>
    <w:rsid w:val="00FD433F"/>
    <w:rsid w:val="00FD59B0"/>
    <w:rsid w:val="00FD7183"/>
    <w:rsid w:val="00FE091A"/>
    <w:rsid w:val="00FE2389"/>
    <w:rsid w:val="00FE7B08"/>
    <w:rsid w:val="00FF1098"/>
    <w:rsid w:val="00FF449F"/>
    <w:rsid w:val="00FF492A"/>
    <w:rsid w:val="00FF6271"/>
  </w:rsids>
  <m:mathPr>
    <m:mathFont m:val="Cambria Math"/>
    <m:brkBin m:val="before"/>
    <m:brkBinSub m:val="--"/>
    <m:smallFrac m:val="0"/>
    <m:dispDef/>
    <m:lMargin m:val="0"/>
    <m:rMargin m:val="0"/>
    <m:defJc m:val="centerGroup"/>
    <m:wrapIndent m:val="1440"/>
    <m:intLim m:val="subSup"/>
    <m:naryLim m:val="undOvr"/>
  </m:mathPr>
  <w:themeFontLang w:val="fr-B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6A5985"/>
  <w15:chartTrackingRefBased/>
  <w15:docId w15:val="{2ECF0163-3B69-4AA5-80B3-F3AC86F0D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3C2F"/>
    <w:pPr>
      <w:spacing w:after="120" w:line="276" w:lineRule="auto"/>
      <w:jc w:val="both"/>
    </w:pPr>
    <w:rPr>
      <w:lang w:val="en-GB"/>
    </w:rPr>
  </w:style>
  <w:style w:type="paragraph" w:styleId="Titre1">
    <w:name w:val="heading 1"/>
    <w:basedOn w:val="Normal"/>
    <w:next w:val="Normal"/>
    <w:link w:val="Titre1Car"/>
    <w:uiPriority w:val="9"/>
    <w:qFormat/>
    <w:rsid w:val="00704ACF"/>
    <w:pPr>
      <w:keepNext/>
      <w:keepLines/>
      <w:spacing w:before="120" w:line="240" w:lineRule="auto"/>
      <w:outlineLvl w:val="0"/>
    </w:pPr>
    <w:rPr>
      <w:rFonts w:asciiTheme="majorHAnsi" w:eastAsiaTheme="majorEastAsia" w:hAnsiTheme="majorHAnsi" w:cstheme="majorBidi"/>
      <w:b/>
      <w:caps/>
      <w:color w:val="007576" w:themeColor="accent1"/>
      <w:sz w:val="48"/>
      <w:szCs w:val="32"/>
    </w:rPr>
  </w:style>
  <w:style w:type="paragraph" w:styleId="Titre2">
    <w:name w:val="heading 2"/>
    <w:basedOn w:val="Normal"/>
    <w:next w:val="Normal"/>
    <w:link w:val="Titre2Car"/>
    <w:uiPriority w:val="9"/>
    <w:unhideWhenUsed/>
    <w:qFormat/>
    <w:rsid w:val="00980ACE"/>
    <w:pPr>
      <w:keepNext/>
      <w:keepLines/>
      <w:spacing w:before="60" w:line="240" w:lineRule="auto"/>
      <w:outlineLvl w:val="1"/>
    </w:pPr>
    <w:rPr>
      <w:rFonts w:asciiTheme="majorHAnsi" w:eastAsiaTheme="majorEastAsia" w:hAnsiTheme="majorHAnsi" w:cstheme="majorBidi"/>
      <w:color w:val="007576" w:themeColor="accent1"/>
      <w:sz w:val="40"/>
      <w:szCs w:val="26"/>
    </w:rPr>
  </w:style>
  <w:style w:type="paragraph" w:styleId="Titre3">
    <w:name w:val="heading 3"/>
    <w:basedOn w:val="Normal"/>
    <w:next w:val="Normal"/>
    <w:link w:val="Titre3Car"/>
    <w:uiPriority w:val="9"/>
    <w:unhideWhenUsed/>
    <w:qFormat/>
    <w:rsid w:val="009302E3"/>
    <w:pPr>
      <w:keepNext/>
      <w:keepLines/>
      <w:spacing w:before="120" w:after="0"/>
      <w:outlineLvl w:val="2"/>
    </w:pPr>
    <w:rPr>
      <w:rFonts w:asciiTheme="majorHAnsi" w:eastAsiaTheme="majorEastAsia" w:hAnsiTheme="majorHAnsi" w:cstheme="majorBidi"/>
      <w:b/>
      <w:color w:val="000000" w:themeColor="text1"/>
      <w:sz w:val="24"/>
      <w:szCs w:val="24"/>
    </w:rPr>
  </w:style>
  <w:style w:type="paragraph" w:styleId="Titre4">
    <w:name w:val="heading 4"/>
    <w:basedOn w:val="Normal"/>
    <w:next w:val="Normal"/>
    <w:link w:val="Titre4Car"/>
    <w:uiPriority w:val="9"/>
    <w:unhideWhenUsed/>
    <w:qFormat/>
    <w:rsid w:val="00D4431D"/>
    <w:pPr>
      <w:keepNext/>
      <w:keepLines/>
      <w:spacing w:before="40" w:after="0"/>
      <w:outlineLvl w:val="3"/>
    </w:pPr>
    <w:rPr>
      <w:rFonts w:asciiTheme="majorHAnsi" w:eastAsiaTheme="majorEastAsia" w:hAnsiTheme="majorHAnsi" w:cstheme="majorBidi"/>
      <w:b/>
      <w:iCs/>
      <w:color w:val="000000" w:themeColor="text1"/>
    </w:rPr>
  </w:style>
  <w:style w:type="paragraph" w:styleId="Titre5">
    <w:name w:val="heading 5"/>
    <w:basedOn w:val="Normal"/>
    <w:next w:val="Normal"/>
    <w:link w:val="Titre5Car"/>
    <w:uiPriority w:val="9"/>
    <w:semiHidden/>
    <w:unhideWhenUsed/>
    <w:qFormat/>
    <w:rsid w:val="00AD2C08"/>
    <w:pPr>
      <w:keepNext/>
      <w:keepLines/>
      <w:spacing w:before="40" w:after="0"/>
      <w:outlineLvl w:val="4"/>
    </w:pPr>
    <w:rPr>
      <w:rFonts w:asciiTheme="majorHAnsi" w:eastAsiaTheme="majorEastAsia" w:hAnsiTheme="majorHAnsi" w:cstheme="majorBidi"/>
      <w:i/>
      <w:color w:val="000000" w:themeColor="tex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E566B"/>
    <w:pPr>
      <w:tabs>
        <w:tab w:val="center" w:pos="4536"/>
        <w:tab w:val="right" w:pos="9072"/>
      </w:tabs>
      <w:spacing w:after="0" w:line="240" w:lineRule="auto"/>
    </w:pPr>
  </w:style>
  <w:style w:type="character" w:customStyle="1" w:styleId="En-tteCar">
    <w:name w:val="En-tête Car"/>
    <w:basedOn w:val="Policepardfaut"/>
    <w:link w:val="En-tte"/>
    <w:uiPriority w:val="99"/>
    <w:rsid w:val="009E566B"/>
  </w:style>
  <w:style w:type="paragraph" w:styleId="Pieddepage">
    <w:name w:val="footer"/>
    <w:basedOn w:val="Normal"/>
    <w:link w:val="PieddepageCar"/>
    <w:uiPriority w:val="99"/>
    <w:unhideWhenUsed/>
    <w:rsid w:val="009E566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E566B"/>
  </w:style>
  <w:style w:type="character" w:customStyle="1" w:styleId="Titre1Car">
    <w:name w:val="Titre 1 Car"/>
    <w:basedOn w:val="Policepardfaut"/>
    <w:link w:val="Titre1"/>
    <w:uiPriority w:val="9"/>
    <w:rsid w:val="00704ACF"/>
    <w:rPr>
      <w:rFonts w:asciiTheme="majorHAnsi" w:eastAsiaTheme="majorEastAsia" w:hAnsiTheme="majorHAnsi" w:cstheme="majorBidi"/>
      <w:b/>
      <w:caps/>
      <w:color w:val="007576" w:themeColor="accent1"/>
      <w:sz w:val="48"/>
      <w:szCs w:val="32"/>
      <w:lang w:val="en-GB"/>
    </w:rPr>
  </w:style>
  <w:style w:type="character" w:customStyle="1" w:styleId="Titre2Car">
    <w:name w:val="Titre 2 Car"/>
    <w:basedOn w:val="Policepardfaut"/>
    <w:link w:val="Titre2"/>
    <w:uiPriority w:val="9"/>
    <w:rsid w:val="00980ACE"/>
    <w:rPr>
      <w:rFonts w:asciiTheme="majorHAnsi" w:eastAsiaTheme="majorEastAsia" w:hAnsiTheme="majorHAnsi" w:cstheme="majorBidi"/>
      <w:color w:val="007576" w:themeColor="accent1"/>
      <w:sz w:val="40"/>
      <w:szCs w:val="26"/>
    </w:rPr>
  </w:style>
  <w:style w:type="table" w:styleId="Grilledutableau">
    <w:name w:val="Table Grid"/>
    <w:basedOn w:val="TableauNormal"/>
    <w:uiPriority w:val="39"/>
    <w:rsid w:val="00B23A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3Car">
    <w:name w:val="Titre 3 Car"/>
    <w:basedOn w:val="Policepardfaut"/>
    <w:link w:val="Titre3"/>
    <w:uiPriority w:val="9"/>
    <w:rsid w:val="009302E3"/>
    <w:rPr>
      <w:rFonts w:asciiTheme="majorHAnsi" w:eastAsiaTheme="majorEastAsia" w:hAnsiTheme="majorHAnsi" w:cstheme="majorBidi"/>
      <w:b/>
      <w:color w:val="000000" w:themeColor="text1"/>
      <w:sz w:val="24"/>
      <w:szCs w:val="24"/>
    </w:rPr>
  </w:style>
  <w:style w:type="paragraph" w:styleId="Citation">
    <w:name w:val="Quote"/>
    <w:basedOn w:val="Normal"/>
    <w:next w:val="Normal"/>
    <w:link w:val="CitationCar"/>
    <w:uiPriority w:val="29"/>
    <w:qFormat/>
    <w:rsid w:val="00980ACE"/>
    <w:pPr>
      <w:spacing w:after="0"/>
    </w:pPr>
    <w:rPr>
      <w:i/>
      <w:iCs/>
      <w:color w:val="000000" w:themeColor="text1"/>
    </w:rPr>
  </w:style>
  <w:style w:type="character" w:customStyle="1" w:styleId="Titre4Car">
    <w:name w:val="Titre 4 Car"/>
    <w:basedOn w:val="Policepardfaut"/>
    <w:link w:val="Titre4"/>
    <w:uiPriority w:val="9"/>
    <w:rsid w:val="00D4431D"/>
    <w:rPr>
      <w:rFonts w:asciiTheme="majorHAnsi" w:eastAsiaTheme="majorEastAsia" w:hAnsiTheme="majorHAnsi" w:cstheme="majorBidi"/>
      <w:b/>
      <w:iCs/>
      <w:color w:val="000000" w:themeColor="text1"/>
    </w:rPr>
  </w:style>
  <w:style w:type="character" w:customStyle="1" w:styleId="Titre5Car">
    <w:name w:val="Titre 5 Car"/>
    <w:basedOn w:val="Policepardfaut"/>
    <w:link w:val="Titre5"/>
    <w:uiPriority w:val="9"/>
    <w:semiHidden/>
    <w:rsid w:val="00AD2C08"/>
    <w:rPr>
      <w:rFonts w:asciiTheme="majorHAnsi" w:eastAsiaTheme="majorEastAsia" w:hAnsiTheme="majorHAnsi" w:cstheme="majorBidi"/>
      <w:i/>
      <w:color w:val="000000" w:themeColor="text1"/>
    </w:rPr>
  </w:style>
  <w:style w:type="paragraph" w:customStyle="1" w:styleId="TextRightSubtitle">
    <w:name w:val="Text Right Subtitle"/>
    <w:basedOn w:val="Normal"/>
    <w:rsid w:val="000D0B8A"/>
    <w:pPr>
      <w:spacing w:after="0"/>
      <w:jc w:val="right"/>
    </w:pPr>
    <w:rPr>
      <w:rFonts w:eastAsia="Times New Roman"/>
      <w:color w:val="007576"/>
      <w:szCs w:val="20"/>
    </w:rPr>
  </w:style>
  <w:style w:type="paragraph" w:styleId="Paragraphedeliste">
    <w:name w:val="List Paragraph"/>
    <w:basedOn w:val="Normal"/>
    <w:uiPriority w:val="34"/>
    <w:qFormat/>
    <w:rsid w:val="00A978C6"/>
    <w:pPr>
      <w:ind w:left="720"/>
      <w:contextualSpacing/>
    </w:pPr>
  </w:style>
  <w:style w:type="character" w:customStyle="1" w:styleId="CitationCar">
    <w:name w:val="Citation Car"/>
    <w:basedOn w:val="Policepardfaut"/>
    <w:link w:val="Citation"/>
    <w:uiPriority w:val="29"/>
    <w:rsid w:val="00980ACE"/>
    <w:rPr>
      <w:i/>
      <w:iCs/>
      <w:color w:val="000000" w:themeColor="text1"/>
    </w:rPr>
  </w:style>
  <w:style w:type="numbering" w:customStyle="1" w:styleId="AgendaList">
    <w:name w:val="Agenda List"/>
    <w:uiPriority w:val="99"/>
    <w:rsid w:val="007B5711"/>
    <w:pPr>
      <w:numPr>
        <w:numId w:val="1"/>
      </w:numPr>
    </w:pPr>
  </w:style>
  <w:style w:type="paragraph" w:customStyle="1" w:styleId="AISEseparator">
    <w:name w:val="AISE separator"/>
    <w:basedOn w:val="Normal"/>
    <w:next w:val="Normal"/>
    <w:qFormat/>
    <w:rsid w:val="00704ACF"/>
    <w:pPr>
      <w:tabs>
        <w:tab w:val="right" w:leader="dot" w:pos="9354"/>
      </w:tabs>
      <w:spacing w:after="240"/>
    </w:pPr>
    <w:rPr>
      <w:rFonts w:ascii="Frutiger LT Std 45 Light" w:hAnsi="Frutiger LT Std 45 Light"/>
      <w:b/>
      <w:color w:val="A9C30C" w:themeColor="accent3"/>
      <w:spacing w:val="8"/>
    </w:rPr>
  </w:style>
  <w:style w:type="paragraph" w:styleId="Textedebulles">
    <w:name w:val="Balloon Text"/>
    <w:basedOn w:val="Normal"/>
    <w:link w:val="TextedebullesCar"/>
    <w:uiPriority w:val="99"/>
    <w:semiHidden/>
    <w:unhideWhenUsed/>
    <w:rsid w:val="00DF61C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F61CB"/>
    <w:rPr>
      <w:rFonts w:ascii="Segoe UI" w:hAnsi="Segoe UI" w:cs="Segoe UI"/>
      <w:sz w:val="18"/>
      <w:szCs w:val="18"/>
    </w:rPr>
  </w:style>
  <w:style w:type="paragraph" w:customStyle="1" w:styleId="DateParagraph">
    <w:name w:val="Date Paragraph"/>
    <w:basedOn w:val="Normal"/>
    <w:rsid w:val="007B2EE3"/>
    <w:pPr>
      <w:jc w:val="right"/>
    </w:pPr>
  </w:style>
  <w:style w:type="paragraph" w:styleId="Notedebasdepage">
    <w:name w:val="footnote text"/>
    <w:basedOn w:val="Normal"/>
    <w:link w:val="NotedebasdepageCar"/>
    <w:uiPriority w:val="99"/>
    <w:unhideWhenUsed/>
    <w:qFormat/>
    <w:rsid w:val="00990F22"/>
    <w:pPr>
      <w:spacing w:after="0" w:line="240" w:lineRule="auto"/>
    </w:pPr>
    <w:rPr>
      <w:sz w:val="18"/>
      <w:szCs w:val="20"/>
    </w:rPr>
  </w:style>
  <w:style w:type="character" w:customStyle="1" w:styleId="NotedebasdepageCar">
    <w:name w:val="Note de bas de page Car"/>
    <w:basedOn w:val="Policepardfaut"/>
    <w:link w:val="Notedebasdepage"/>
    <w:uiPriority w:val="99"/>
    <w:rsid w:val="00990F22"/>
    <w:rPr>
      <w:sz w:val="18"/>
      <w:szCs w:val="20"/>
      <w:lang w:val="en-GB"/>
    </w:rPr>
  </w:style>
  <w:style w:type="character" w:styleId="Appelnotedebasdep">
    <w:name w:val="footnote reference"/>
    <w:basedOn w:val="Policepardfaut"/>
    <w:uiPriority w:val="99"/>
    <w:semiHidden/>
    <w:unhideWhenUsed/>
    <w:rsid w:val="00990F22"/>
    <w:rPr>
      <w:vertAlign w:val="superscript"/>
    </w:rPr>
  </w:style>
  <w:style w:type="paragraph" w:customStyle="1" w:styleId="Default">
    <w:name w:val="Default"/>
    <w:rsid w:val="00C365C5"/>
    <w:pPr>
      <w:autoSpaceDE w:val="0"/>
      <w:autoSpaceDN w:val="0"/>
      <w:adjustRightInd w:val="0"/>
      <w:spacing w:after="0" w:line="240" w:lineRule="auto"/>
    </w:pPr>
    <w:rPr>
      <w:rFonts w:ascii="EC Square Sans Pro" w:hAnsi="EC Square Sans Pro" w:cs="EC Square Sans Pro"/>
      <w:color w:val="000000"/>
      <w:sz w:val="24"/>
      <w:szCs w:val="24"/>
      <w:lang w:val="en-GB"/>
    </w:rPr>
  </w:style>
  <w:style w:type="paragraph" w:customStyle="1" w:styleId="xmsolistparagraph">
    <w:name w:val="x_msolistparagraph"/>
    <w:basedOn w:val="Normal"/>
    <w:rsid w:val="009B1183"/>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character" w:styleId="Marquedecommentaire">
    <w:name w:val="annotation reference"/>
    <w:basedOn w:val="Policepardfaut"/>
    <w:uiPriority w:val="99"/>
    <w:semiHidden/>
    <w:unhideWhenUsed/>
    <w:rsid w:val="009B1183"/>
    <w:rPr>
      <w:sz w:val="16"/>
      <w:szCs w:val="16"/>
    </w:rPr>
  </w:style>
  <w:style w:type="paragraph" w:styleId="Commentaire">
    <w:name w:val="annotation text"/>
    <w:basedOn w:val="Normal"/>
    <w:link w:val="CommentaireCar"/>
    <w:uiPriority w:val="99"/>
    <w:unhideWhenUsed/>
    <w:rsid w:val="009B1183"/>
    <w:pPr>
      <w:spacing w:after="0" w:line="240" w:lineRule="auto"/>
      <w:jc w:val="left"/>
    </w:pPr>
    <w:rPr>
      <w:kern w:val="2"/>
      <w:sz w:val="20"/>
      <w:szCs w:val="20"/>
      <w14:ligatures w14:val="standardContextual"/>
    </w:rPr>
  </w:style>
  <w:style w:type="character" w:customStyle="1" w:styleId="CommentaireCar">
    <w:name w:val="Commentaire Car"/>
    <w:basedOn w:val="Policepardfaut"/>
    <w:link w:val="Commentaire"/>
    <w:uiPriority w:val="99"/>
    <w:rsid w:val="009B1183"/>
    <w:rPr>
      <w:kern w:val="2"/>
      <w:sz w:val="20"/>
      <w:szCs w:val="20"/>
      <w14:ligatures w14:val="standardContextual"/>
    </w:rPr>
  </w:style>
  <w:style w:type="character" w:styleId="Lienhypertexte">
    <w:name w:val="Hyperlink"/>
    <w:basedOn w:val="Policepardfaut"/>
    <w:uiPriority w:val="99"/>
    <w:unhideWhenUsed/>
    <w:rsid w:val="0004514F"/>
    <w:rPr>
      <w:color w:val="0000FF"/>
      <w:u w:val="single"/>
    </w:rPr>
  </w:style>
  <w:style w:type="paragraph" w:styleId="NormalWeb">
    <w:name w:val="Normal (Web)"/>
    <w:basedOn w:val="Normal"/>
    <w:uiPriority w:val="99"/>
    <w:unhideWhenUsed/>
    <w:rsid w:val="005128EA"/>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character" w:customStyle="1" w:styleId="cf01">
    <w:name w:val="cf01"/>
    <w:basedOn w:val="Policepardfaut"/>
    <w:rsid w:val="005E69FE"/>
    <w:rPr>
      <w:rFonts w:ascii="Segoe UI" w:hAnsi="Segoe UI" w:cs="Segoe UI" w:hint="default"/>
      <w:sz w:val="18"/>
      <w:szCs w:val="18"/>
    </w:rPr>
  </w:style>
  <w:style w:type="paragraph" w:styleId="Objetducommentaire">
    <w:name w:val="annotation subject"/>
    <w:basedOn w:val="Commentaire"/>
    <w:next w:val="Commentaire"/>
    <w:link w:val="ObjetducommentaireCar"/>
    <w:uiPriority w:val="99"/>
    <w:semiHidden/>
    <w:unhideWhenUsed/>
    <w:rsid w:val="00E91B4B"/>
    <w:pPr>
      <w:spacing w:after="120"/>
      <w:jc w:val="both"/>
    </w:pPr>
    <w:rPr>
      <w:b/>
      <w:bCs/>
      <w:kern w:val="0"/>
      <w14:ligatures w14:val="none"/>
    </w:rPr>
  </w:style>
  <w:style w:type="character" w:customStyle="1" w:styleId="ObjetducommentaireCar">
    <w:name w:val="Objet du commentaire Car"/>
    <w:basedOn w:val="CommentaireCar"/>
    <w:link w:val="Objetducommentaire"/>
    <w:uiPriority w:val="99"/>
    <w:semiHidden/>
    <w:rsid w:val="00E91B4B"/>
    <w:rPr>
      <w:b/>
      <w:bCs/>
      <w:kern w:val="2"/>
      <w:sz w:val="20"/>
      <w:szCs w:val="20"/>
      <w:lang w:val="en-GB"/>
      <w14:ligatures w14:val="standardContextual"/>
    </w:rPr>
  </w:style>
  <w:style w:type="character" w:styleId="Mentionnonrsolue">
    <w:name w:val="Unresolved Mention"/>
    <w:basedOn w:val="Policepardfaut"/>
    <w:uiPriority w:val="99"/>
    <w:semiHidden/>
    <w:unhideWhenUsed/>
    <w:rsid w:val="00E96F35"/>
    <w:rPr>
      <w:color w:val="605E5C"/>
      <w:shd w:val="clear" w:color="auto" w:fill="E1DFDD"/>
    </w:rPr>
  </w:style>
  <w:style w:type="character" w:styleId="Accentuation">
    <w:name w:val="Emphasis"/>
    <w:basedOn w:val="Policepardfaut"/>
    <w:uiPriority w:val="20"/>
    <w:qFormat/>
    <w:rsid w:val="00924AC6"/>
    <w:rPr>
      <w:i/>
      <w:iCs/>
    </w:rPr>
  </w:style>
  <w:style w:type="character" w:styleId="lev">
    <w:name w:val="Strong"/>
    <w:basedOn w:val="Policepardfaut"/>
    <w:uiPriority w:val="22"/>
    <w:qFormat/>
    <w:rsid w:val="001B7C33"/>
    <w:rPr>
      <w:b/>
      <w:bCs/>
    </w:rPr>
  </w:style>
  <w:style w:type="character" w:styleId="Lienhypertextesuivivisit">
    <w:name w:val="FollowedHyperlink"/>
    <w:basedOn w:val="Policepardfaut"/>
    <w:uiPriority w:val="99"/>
    <w:semiHidden/>
    <w:unhideWhenUsed/>
    <w:rsid w:val="005867D1"/>
    <w:rPr>
      <w:color w:val="800080" w:themeColor="followedHyperlink"/>
      <w:u w:val="single"/>
    </w:rPr>
  </w:style>
  <w:style w:type="paragraph" w:styleId="Notedefin">
    <w:name w:val="endnote text"/>
    <w:basedOn w:val="Normal"/>
    <w:link w:val="NotedefinCar"/>
    <w:uiPriority w:val="99"/>
    <w:semiHidden/>
    <w:unhideWhenUsed/>
    <w:rsid w:val="004F4434"/>
    <w:pPr>
      <w:spacing w:after="0" w:line="240" w:lineRule="auto"/>
    </w:pPr>
    <w:rPr>
      <w:sz w:val="20"/>
      <w:szCs w:val="20"/>
    </w:rPr>
  </w:style>
  <w:style w:type="character" w:customStyle="1" w:styleId="NotedefinCar">
    <w:name w:val="Note de fin Car"/>
    <w:basedOn w:val="Policepardfaut"/>
    <w:link w:val="Notedefin"/>
    <w:uiPriority w:val="99"/>
    <w:semiHidden/>
    <w:rsid w:val="004F4434"/>
    <w:rPr>
      <w:sz w:val="20"/>
      <w:szCs w:val="20"/>
      <w:lang w:val="en-GB"/>
    </w:rPr>
  </w:style>
  <w:style w:type="character" w:styleId="Appeldenotedefin">
    <w:name w:val="endnote reference"/>
    <w:basedOn w:val="Policepardfaut"/>
    <w:uiPriority w:val="99"/>
    <w:semiHidden/>
    <w:unhideWhenUsed/>
    <w:rsid w:val="004F443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866095">
      <w:bodyDiv w:val="1"/>
      <w:marLeft w:val="0"/>
      <w:marRight w:val="0"/>
      <w:marTop w:val="0"/>
      <w:marBottom w:val="0"/>
      <w:divBdr>
        <w:top w:val="none" w:sz="0" w:space="0" w:color="auto"/>
        <w:left w:val="none" w:sz="0" w:space="0" w:color="auto"/>
        <w:bottom w:val="none" w:sz="0" w:space="0" w:color="auto"/>
        <w:right w:val="none" w:sz="0" w:space="0" w:color="auto"/>
      </w:divBdr>
      <w:divsChild>
        <w:div w:id="189881370">
          <w:marLeft w:val="0"/>
          <w:marRight w:val="0"/>
          <w:marTop w:val="0"/>
          <w:marBottom w:val="0"/>
          <w:divBdr>
            <w:top w:val="none" w:sz="0" w:space="0" w:color="auto"/>
            <w:left w:val="none" w:sz="0" w:space="0" w:color="auto"/>
            <w:bottom w:val="none" w:sz="0" w:space="0" w:color="auto"/>
            <w:right w:val="none" w:sz="0" w:space="0" w:color="auto"/>
          </w:divBdr>
          <w:divsChild>
            <w:div w:id="943340138">
              <w:marLeft w:val="0"/>
              <w:marRight w:val="0"/>
              <w:marTop w:val="0"/>
              <w:marBottom w:val="0"/>
              <w:divBdr>
                <w:top w:val="none" w:sz="0" w:space="0" w:color="auto"/>
                <w:left w:val="none" w:sz="0" w:space="0" w:color="auto"/>
                <w:bottom w:val="none" w:sz="0" w:space="0" w:color="auto"/>
                <w:right w:val="none" w:sz="0" w:space="0" w:color="auto"/>
              </w:divBdr>
              <w:divsChild>
                <w:div w:id="320499905">
                  <w:marLeft w:val="0"/>
                  <w:marRight w:val="0"/>
                  <w:marTop w:val="0"/>
                  <w:marBottom w:val="0"/>
                  <w:divBdr>
                    <w:top w:val="none" w:sz="0" w:space="0" w:color="auto"/>
                    <w:left w:val="none" w:sz="0" w:space="0" w:color="auto"/>
                    <w:bottom w:val="none" w:sz="0" w:space="0" w:color="auto"/>
                    <w:right w:val="none" w:sz="0" w:space="0" w:color="auto"/>
                  </w:divBdr>
                  <w:divsChild>
                    <w:div w:id="220410153">
                      <w:marLeft w:val="0"/>
                      <w:marRight w:val="0"/>
                      <w:marTop w:val="0"/>
                      <w:marBottom w:val="0"/>
                      <w:divBdr>
                        <w:top w:val="none" w:sz="0" w:space="0" w:color="auto"/>
                        <w:left w:val="none" w:sz="0" w:space="0" w:color="auto"/>
                        <w:bottom w:val="none" w:sz="0" w:space="0" w:color="auto"/>
                        <w:right w:val="none" w:sz="0" w:space="0" w:color="auto"/>
                      </w:divBdr>
                      <w:divsChild>
                        <w:div w:id="359862066">
                          <w:marLeft w:val="0"/>
                          <w:marRight w:val="0"/>
                          <w:marTop w:val="0"/>
                          <w:marBottom w:val="0"/>
                          <w:divBdr>
                            <w:top w:val="none" w:sz="0" w:space="0" w:color="auto"/>
                            <w:left w:val="none" w:sz="0" w:space="0" w:color="auto"/>
                            <w:bottom w:val="none" w:sz="0" w:space="0" w:color="auto"/>
                            <w:right w:val="none" w:sz="0" w:space="0" w:color="auto"/>
                          </w:divBdr>
                          <w:divsChild>
                            <w:div w:id="185618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292814">
      <w:bodyDiv w:val="1"/>
      <w:marLeft w:val="0"/>
      <w:marRight w:val="0"/>
      <w:marTop w:val="0"/>
      <w:marBottom w:val="0"/>
      <w:divBdr>
        <w:top w:val="none" w:sz="0" w:space="0" w:color="auto"/>
        <w:left w:val="none" w:sz="0" w:space="0" w:color="auto"/>
        <w:bottom w:val="none" w:sz="0" w:space="0" w:color="auto"/>
        <w:right w:val="none" w:sz="0" w:space="0" w:color="auto"/>
      </w:divBdr>
      <w:divsChild>
        <w:div w:id="1028683770">
          <w:marLeft w:val="0"/>
          <w:marRight w:val="0"/>
          <w:marTop w:val="0"/>
          <w:marBottom w:val="0"/>
          <w:divBdr>
            <w:top w:val="none" w:sz="0" w:space="0" w:color="auto"/>
            <w:left w:val="none" w:sz="0" w:space="0" w:color="auto"/>
            <w:bottom w:val="none" w:sz="0" w:space="0" w:color="auto"/>
            <w:right w:val="none" w:sz="0" w:space="0" w:color="auto"/>
          </w:divBdr>
          <w:divsChild>
            <w:div w:id="341395209">
              <w:marLeft w:val="0"/>
              <w:marRight w:val="0"/>
              <w:marTop w:val="0"/>
              <w:marBottom w:val="0"/>
              <w:divBdr>
                <w:top w:val="none" w:sz="0" w:space="0" w:color="auto"/>
                <w:left w:val="none" w:sz="0" w:space="0" w:color="auto"/>
                <w:bottom w:val="none" w:sz="0" w:space="0" w:color="auto"/>
                <w:right w:val="none" w:sz="0" w:space="0" w:color="auto"/>
              </w:divBdr>
              <w:divsChild>
                <w:div w:id="827794328">
                  <w:marLeft w:val="0"/>
                  <w:marRight w:val="0"/>
                  <w:marTop w:val="0"/>
                  <w:marBottom w:val="0"/>
                  <w:divBdr>
                    <w:top w:val="none" w:sz="0" w:space="0" w:color="auto"/>
                    <w:left w:val="none" w:sz="0" w:space="0" w:color="auto"/>
                    <w:bottom w:val="none" w:sz="0" w:space="0" w:color="auto"/>
                    <w:right w:val="none" w:sz="0" w:space="0" w:color="auto"/>
                  </w:divBdr>
                  <w:divsChild>
                    <w:div w:id="6148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768202">
          <w:marLeft w:val="0"/>
          <w:marRight w:val="0"/>
          <w:marTop w:val="0"/>
          <w:marBottom w:val="0"/>
          <w:divBdr>
            <w:top w:val="none" w:sz="0" w:space="0" w:color="auto"/>
            <w:left w:val="none" w:sz="0" w:space="0" w:color="auto"/>
            <w:bottom w:val="none" w:sz="0" w:space="0" w:color="auto"/>
            <w:right w:val="none" w:sz="0" w:space="0" w:color="auto"/>
          </w:divBdr>
          <w:divsChild>
            <w:div w:id="468790183">
              <w:marLeft w:val="0"/>
              <w:marRight w:val="0"/>
              <w:marTop w:val="0"/>
              <w:marBottom w:val="0"/>
              <w:divBdr>
                <w:top w:val="none" w:sz="0" w:space="0" w:color="auto"/>
                <w:left w:val="none" w:sz="0" w:space="0" w:color="auto"/>
                <w:bottom w:val="none" w:sz="0" w:space="0" w:color="auto"/>
                <w:right w:val="none" w:sz="0" w:space="0" w:color="auto"/>
              </w:divBdr>
              <w:divsChild>
                <w:div w:id="1831216288">
                  <w:marLeft w:val="0"/>
                  <w:marRight w:val="0"/>
                  <w:marTop w:val="0"/>
                  <w:marBottom w:val="0"/>
                  <w:divBdr>
                    <w:top w:val="none" w:sz="0" w:space="0" w:color="auto"/>
                    <w:left w:val="none" w:sz="0" w:space="0" w:color="auto"/>
                    <w:bottom w:val="none" w:sz="0" w:space="0" w:color="auto"/>
                    <w:right w:val="none" w:sz="0" w:space="0" w:color="auto"/>
                  </w:divBdr>
                  <w:divsChild>
                    <w:div w:id="156703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62488">
      <w:bodyDiv w:val="1"/>
      <w:marLeft w:val="0"/>
      <w:marRight w:val="0"/>
      <w:marTop w:val="0"/>
      <w:marBottom w:val="0"/>
      <w:divBdr>
        <w:top w:val="none" w:sz="0" w:space="0" w:color="auto"/>
        <w:left w:val="none" w:sz="0" w:space="0" w:color="auto"/>
        <w:bottom w:val="none" w:sz="0" w:space="0" w:color="auto"/>
        <w:right w:val="none" w:sz="0" w:space="0" w:color="auto"/>
      </w:divBdr>
    </w:div>
    <w:div w:id="297103483">
      <w:bodyDiv w:val="1"/>
      <w:marLeft w:val="0"/>
      <w:marRight w:val="0"/>
      <w:marTop w:val="0"/>
      <w:marBottom w:val="0"/>
      <w:divBdr>
        <w:top w:val="none" w:sz="0" w:space="0" w:color="auto"/>
        <w:left w:val="none" w:sz="0" w:space="0" w:color="auto"/>
        <w:bottom w:val="none" w:sz="0" w:space="0" w:color="auto"/>
        <w:right w:val="none" w:sz="0" w:space="0" w:color="auto"/>
      </w:divBdr>
    </w:div>
    <w:div w:id="407922598">
      <w:bodyDiv w:val="1"/>
      <w:marLeft w:val="0"/>
      <w:marRight w:val="0"/>
      <w:marTop w:val="0"/>
      <w:marBottom w:val="0"/>
      <w:divBdr>
        <w:top w:val="none" w:sz="0" w:space="0" w:color="auto"/>
        <w:left w:val="none" w:sz="0" w:space="0" w:color="auto"/>
        <w:bottom w:val="none" w:sz="0" w:space="0" w:color="auto"/>
        <w:right w:val="none" w:sz="0" w:space="0" w:color="auto"/>
      </w:divBdr>
    </w:div>
    <w:div w:id="468326624">
      <w:bodyDiv w:val="1"/>
      <w:marLeft w:val="0"/>
      <w:marRight w:val="0"/>
      <w:marTop w:val="0"/>
      <w:marBottom w:val="0"/>
      <w:divBdr>
        <w:top w:val="none" w:sz="0" w:space="0" w:color="auto"/>
        <w:left w:val="none" w:sz="0" w:space="0" w:color="auto"/>
        <w:bottom w:val="none" w:sz="0" w:space="0" w:color="auto"/>
        <w:right w:val="none" w:sz="0" w:space="0" w:color="auto"/>
      </w:divBdr>
    </w:div>
    <w:div w:id="482241680">
      <w:bodyDiv w:val="1"/>
      <w:marLeft w:val="0"/>
      <w:marRight w:val="0"/>
      <w:marTop w:val="0"/>
      <w:marBottom w:val="0"/>
      <w:divBdr>
        <w:top w:val="none" w:sz="0" w:space="0" w:color="auto"/>
        <w:left w:val="none" w:sz="0" w:space="0" w:color="auto"/>
        <w:bottom w:val="none" w:sz="0" w:space="0" w:color="auto"/>
        <w:right w:val="none" w:sz="0" w:space="0" w:color="auto"/>
      </w:divBdr>
      <w:divsChild>
        <w:div w:id="904995773">
          <w:marLeft w:val="0"/>
          <w:marRight w:val="0"/>
          <w:marTop w:val="0"/>
          <w:marBottom w:val="0"/>
          <w:divBdr>
            <w:top w:val="none" w:sz="0" w:space="0" w:color="auto"/>
            <w:left w:val="none" w:sz="0" w:space="0" w:color="auto"/>
            <w:bottom w:val="none" w:sz="0" w:space="0" w:color="auto"/>
            <w:right w:val="none" w:sz="0" w:space="0" w:color="auto"/>
          </w:divBdr>
          <w:divsChild>
            <w:div w:id="738290747">
              <w:marLeft w:val="0"/>
              <w:marRight w:val="0"/>
              <w:marTop w:val="0"/>
              <w:marBottom w:val="0"/>
              <w:divBdr>
                <w:top w:val="none" w:sz="0" w:space="0" w:color="auto"/>
                <w:left w:val="none" w:sz="0" w:space="0" w:color="auto"/>
                <w:bottom w:val="none" w:sz="0" w:space="0" w:color="auto"/>
                <w:right w:val="none" w:sz="0" w:space="0" w:color="auto"/>
              </w:divBdr>
              <w:divsChild>
                <w:div w:id="1020742122">
                  <w:marLeft w:val="0"/>
                  <w:marRight w:val="0"/>
                  <w:marTop w:val="0"/>
                  <w:marBottom w:val="0"/>
                  <w:divBdr>
                    <w:top w:val="none" w:sz="0" w:space="0" w:color="auto"/>
                    <w:left w:val="none" w:sz="0" w:space="0" w:color="auto"/>
                    <w:bottom w:val="none" w:sz="0" w:space="0" w:color="auto"/>
                    <w:right w:val="none" w:sz="0" w:space="0" w:color="auto"/>
                  </w:divBdr>
                  <w:divsChild>
                    <w:div w:id="830802783">
                      <w:marLeft w:val="0"/>
                      <w:marRight w:val="0"/>
                      <w:marTop w:val="0"/>
                      <w:marBottom w:val="0"/>
                      <w:divBdr>
                        <w:top w:val="none" w:sz="0" w:space="0" w:color="auto"/>
                        <w:left w:val="none" w:sz="0" w:space="0" w:color="auto"/>
                        <w:bottom w:val="none" w:sz="0" w:space="0" w:color="auto"/>
                        <w:right w:val="none" w:sz="0" w:space="0" w:color="auto"/>
                      </w:divBdr>
                      <w:divsChild>
                        <w:div w:id="2063210999">
                          <w:marLeft w:val="0"/>
                          <w:marRight w:val="0"/>
                          <w:marTop w:val="0"/>
                          <w:marBottom w:val="0"/>
                          <w:divBdr>
                            <w:top w:val="none" w:sz="0" w:space="0" w:color="auto"/>
                            <w:left w:val="none" w:sz="0" w:space="0" w:color="auto"/>
                            <w:bottom w:val="none" w:sz="0" w:space="0" w:color="auto"/>
                            <w:right w:val="none" w:sz="0" w:space="0" w:color="auto"/>
                          </w:divBdr>
                          <w:divsChild>
                            <w:div w:id="54849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4291740">
      <w:bodyDiv w:val="1"/>
      <w:marLeft w:val="0"/>
      <w:marRight w:val="0"/>
      <w:marTop w:val="0"/>
      <w:marBottom w:val="0"/>
      <w:divBdr>
        <w:top w:val="none" w:sz="0" w:space="0" w:color="auto"/>
        <w:left w:val="none" w:sz="0" w:space="0" w:color="auto"/>
        <w:bottom w:val="none" w:sz="0" w:space="0" w:color="auto"/>
        <w:right w:val="none" w:sz="0" w:space="0" w:color="auto"/>
      </w:divBdr>
      <w:divsChild>
        <w:div w:id="177160594">
          <w:marLeft w:val="0"/>
          <w:marRight w:val="0"/>
          <w:marTop w:val="0"/>
          <w:marBottom w:val="0"/>
          <w:divBdr>
            <w:top w:val="none" w:sz="0" w:space="0" w:color="auto"/>
            <w:left w:val="none" w:sz="0" w:space="0" w:color="auto"/>
            <w:bottom w:val="none" w:sz="0" w:space="0" w:color="auto"/>
            <w:right w:val="none" w:sz="0" w:space="0" w:color="auto"/>
          </w:divBdr>
          <w:divsChild>
            <w:div w:id="1866090835">
              <w:marLeft w:val="0"/>
              <w:marRight w:val="0"/>
              <w:marTop w:val="0"/>
              <w:marBottom w:val="0"/>
              <w:divBdr>
                <w:top w:val="none" w:sz="0" w:space="0" w:color="auto"/>
                <w:left w:val="none" w:sz="0" w:space="0" w:color="auto"/>
                <w:bottom w:val="none" w:sz="0" w:space="0" w:color="auto"/>
                <w:right w:val="none" w:sz="0" w:space="0" w:color="auto"/>
              </w:divBdr>
              <w:divsChild>
                <w:div w:id="1193961445">
                  <w:marLeft w:val="0"/>
                  <w:marRight w:val="0"/>
                  <w:marTop w:val="0"/>
                  <w:marBottom w:val="0"/>
                  <w:divBdr>
                    <w:top w:val="none" w:sz="0" w:space="0" w:color="auto"/>
                    <w:left w:val="none" w:sz="0" w:space="0" w:color="auto"/>
                    <w:bottom w:val="none" w:sz="0" w:space="0" w:color="auto"/>
                    <w:right w:val="none" w:sz="0" w:space="0" w:color="auto"/>
                  </w:divBdr>
                  <w:divsChild>
                    <w:div w:id="1791968282">
                      <w:marLeft w:val="0"/>
                      <w:marRight w:val="0"/>
                      <w:marTop w:val="0"/>
                      <w:marBottom w:val="0"/>
                      <w:divBdr>
                        <w:top w:val="none" w:sz="0" w:space="0" w:color="auto"/>
                        <w:left w:val="none" w:sz="0" w:space="0" w:color="auto"/>
                        <w:bottom w:val="none" w:sz="0" w:space="0" w:color="auto"/>
                        <w:right w:val="none" w:sz="0" w:space="0" w:color="auto"/>
                      </w:divBdr>
                      <w:divsChild>
                        <w:div w:id="1377316006">
                          <w:marLeft w:val="0"/>
                          <w:marRight w:val="0"/>
                          <w:marTop w:val="0"/>
                          <w:marBottom w:val="0"/>
                          <w:divBdr>
                            <w:top w:val="none" w:sz="0" w:space="0" w:color="auto"/>
                            <w:left w:val="none" w:sz="0" w:space="0" w:color="auto"/>
                            <w:bottom w:val="none" w:sz="0" w:space="0" w:color="auto"/>
                            <w:right w:val="none" w:sz="0" w:space="0" w:color="auto"/>
                          </w:divBdr>
                          <w:divsChild>
                            <w:div w:id="65596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765088">
      <w:bodyDiv w:val="1"/>
      <w:marLeft w:val="0"/>
      <w:marRight w:val="0"/>
      <w:marTop w:val="0"/>
      <w:marBottom w:val="0"/>
      <w:divBdr>
        <w:top w:val="none" w:sz="0" w:space="0" w:color="auto"/>
        <w:left w:val="none" w:sz="0" w:space="0" w:color="auto"/>
        <w:bottom w:val="none" w:sz="0" w:space="0" w:color="auto"/>
        <w:right w:val="none" w:sz="0" w:space="0" w:color="auto"/>
      </w:divBdr>
    </w:div>
    <w:div w:id="692614731">
      <w:bodyDiv w:val="1"/>
      <w:marLeft w:val="0"/>
      <w:marRight w:val="0"/>
      <w:marTop w:val="0"/>
      <w:marBottom w:val="0"/>
      <w:divBdr>
        <w:top w:val="none" w:sz="0" w:space="0" w:color="auto"/>
        <w:left w:val="none" w:sz="0" w:space="0" w:color="auto"/>
        <w:bottom w:val="none" w:sz="0" w:space="0" w:color="auto"/>
        <w:right w:val="none" w:sz="0" w:space="0" w:color="auto"/>
      </w:divBdr>
    </w:div>
    <w:div w:id="703946055">
      <w:bodyDiv w:val="1"/>
      <w:marLeft w:val="0"/>
      <w:marRight w:val="0"/>
      <w:marTop w:val="0"/>
      <w:marBottom w:val="0"/>
      <w:divBdr>
        <w:top w:val="none" w:sz="0" w:space="0" w:color="auto"/>
        <w:left w:val="none" w:sz="0" w:space="0" w:color="auto"/>
        <w:bottom w:val="none" w:sz="0" w:space="0" w:color="auto"/>
        <w:right w:val="none" w:sz="0" w:space="0" w:color="auto"/>
      </w:divBdr>
    </w:div>
    <w:div w:id="795952389">
      <w:bodyDiv w:val="1"/>
      <w:marLeft w:val="0"/>
      <w:marRight w:val="0"/>
      <w:marTop w:val="0"/>
      <w:marBottom w:val="0"/>
      <w:divBdr>
        <w:top w:val="none" w:sz="0" w:space="0" w:color="auto"/>
        <w:left w:val="none" w:sz="0" w:space="0" w:color="auto"/>
        <w:bottom w:val="none" w:sz="0" w:space="0" w:color="auto"/>
        <w:right w:val="none" w:sz="0" w:space="0" w:color="auto"/>
      </w:divBdr>
    </w:div>
    <w:div w:id="923417176">
      <w:bodyDiv w:val="1"/>
      <w:marLeft w:val="0"/>
      <w:marRight w:val="0"/>
      <w:marTop w:val="0"/>
      <w:marBottom w:val="0"/>
      <w:divBdr>
        <w:top w:val="none" w:sz="0" w:space="0" w:color="auto"/>
        <w:left w:val="none" w:sz="0" w:space="0" w:color="auto"/>
        <w:bottom w:val="none" w:sz="0" w:space="0" w:color="auto"/>
        <w:right w:val="none" w:sz="0" w:space="0" w:color="auto"/>
      </w:divBdr>
    </w:div>
    <w:div w:id="1129402018">
      <w:bodyDiv w:val="1"/>
      <w:marLeft w:val="0"/>
      <w:marRight w:val="0"/>
      <w:marTop w:val="0"/>
      <w:marBottom w:val="0"/>
      <w:divBdr>
        <w:top w:val="none" w:sz="0" w:space="0" w:color="auto"/>
        <w:left w:val="none" w:sz="0" w:space="0" w:color="auto"/>
        <w:bottom w:val="none" w:sz="0" w:space="0" w:color="auto"/>
        <w:right w:val="none" w:sz="0" w:space="0" w:color="auto"/>
      </w:divBdr>
    </w:div>
    <w:div w:id="1386296854">
      <w:bodyDiv w:val="1"/>
      <w:marLeft w:val="0"/>
      <w:marRight w:val="0"/>
      <w:marTop w:val="0"/>
      <w:marBottom w:val="0"/>
      <w:divBdr>
        <w:top w:val="none" w:sz="0" w:space="0" w:color="auto"/>
        <w:left w:val="none" w:sz="0" w:space="0" w:color="auto"/>
        <w:bottom w:val="none" w:sz="0" w:space="0" w:color="auto"/>
        <w:right w:val="none" w:sz="0" w:space="0" w:color="auto"/>
      </w:divBdr>
    </w:div>
    <w:div w:id="1403872771">
      <w:bodyDiv w:val="1"/>
      <w:marLeft w:val="0"/>
      <w:marRight w:val="0"/>
      <w:marTop w:val="0"/>
      <w:marBottom w:val="0"/>
      <w:divBdr>
        <w:top w:val="none" w:sz="0" w:space="0" w:color="auto"/>
        <w:left w:val="none" w:sz="0" w:space="0" w:color="auto"/>
        <w:bottom w:val="none" w:sz="0" w:space="0" w:color="auto"/>
        <w:right w:val="none" w:sz="0" w:space="0" w:color="auto"/>
      </w:divBdr>
    </w:div>
    <w:div w:id="1407261410">
      <w:bodyDiv w:val="1"/>
      <w:marLeft w:val="0"/>
      <w:marRight w:val="0"/>
      <w:marTop w:val="0"/>
      <w:marBottom w:val="0"/>
      <w:divBdr>
        <w:top w:val="none" w:sz="0" w:space="0" w:color="auto"/>
        <w:left w:val="none" w:sz="0" w:space="0" w:color="auto"/>
        <w:bottom w:val="none" w:sz="0" w:space="0" w:color="auto"/>
        <w:right w:val="none" w:sz="0" w:space="0" w:color="auto"/>
      </w:divBdr>
    </w:div>
    <w:div w:id="1501968275">
      <w:bodyDiv w:val="1"/>
      <w:marLeft w:val="0"/>
      <w:marRight w:val="0"/>
      <w:marTop w:val="0"/>
      <w:marBottom w:val="0"/>
      <w:divBdr>
        <w:top w:val="none" w:sz="0" w:space="0" w:color="auto"/>
        <w:left w:val="none" w:sz="0" w:space="0" w:color="auto"/>
        <w:bottom w:val="none" w:sz="0" w:space="0" w:color="auto"/>
        <w:right w:val="none" w:sz="0" w:space="0" w:color="auto"/>
      </w:divBdr>
    </w:div>
    <w:div w:id="1531143801">
      <w:bodyDiv w:val="1"/>
      <w:marLeft w:val="0"/>
      <w:marRight w:val="0"/>
      <w:marTop w:val="0"/>
      <w:marBottom w:val="0"/>
      <w:divBdr>
        <w:top w:val="none" w:sz="0" w:space="0" w:color="auto"/>
        <w:left w:val="none" w:sz="0" w:space="0" w:color="auto"/>
        <w:bottom w:val="none" w:sz="0" w:space="0" w:color="auto"/>
        <w:right w:val="none" w:sz="0" w:space="0" w:color="auto"/>
      </w:divBdr>
    </w:div>
    <w:div w:id="1619288773">
      <w:bodyDiv w:val="1"/>
      <w:marLeft w:val="0"/>
      <w:marRight w:val="0"/>
      <w:marTop w:val="0"/>
      <w:marBottom w:val="0"/>
      <w:divBdr>
        <w:top w:val="none" w:sz="0" w:space="0" w:color="auto"/>
        <w:left w:val="none" w:sz="0" w:space="0" w:color="auto"/>
        <w:bottom w:val="none" w:sz="0" w:space="0" w:color="auto"/>
        <w:right w:val="none" w:sz="0" w:space="0" w:color="auto"/>
      </w:divBdr>
      <w:divsChild>
        <w:div w:id="257250844">
          <w:marLeft w:val="0"/>
          <w:marRight w:val="0"/>
          <w:marTop w:val="0"/>
          <w:marBottom w:val="0"/>
          <w:divBdr>
            <w:top w:val="none" w:sz="0" w:space="0" w:color="auto"/>
            <w:left w:val="none" w:sz="0" w:space="0" w:color="auto"/>
            <w:bottom w:val="none" w:sz="0" w:space="0" w:color="auto"/>
            <w:right w:val="none" w:sz="0" w:space="0" w:color="auto"/>
          </w:divBdr>
          <w:divsChild>
            <w:div w:id="1497306941">
              <w:marLeft w:val="0"/>
              <w:marRight w:val="0"/>
              <w:marTop w:val="0"/>
              <w:marBottom w:val="0"/>
              <w:divBdr>
                <w:top w:val="none" w:sz="0" w:space="0" w:color="auto"/>
                <w:left w:val="none" w:sz="0" w:space="0" w:color="auto"/>
                <w:bottom w:val="none" w:sz="0" w:space="0" w:color="auto"/>
                <w:right w:val="none" w:sz="0" w:space="0" w:color="auto"/>
              </w:divBdr>
              <w:divsChild>
                <w:div w:id="183519663">
                  <w:marLeft w:val="0"/>
                  <w:marRight w:val="0"/>
                  <w:marTop w:val="0"/>
                  <w:marBottom w:val="0"/>
                  <w:divBdr>
                    <w:top w:val="none" w:sz="0" w:space="0" w:color="auto"/>
                    <w:left w:val="none" w:sz="0" w:space="0" w:color="auto"/>
                    <w:bottom w:val="none" w:sz="0" w:space="0" w:color="auto"/>
                    <w:right w:val="none" w:sz="0" w:space="0" w:color="auto"/>
                  </w:divBdr>
                  <w:divsChild>
                    <w:div w:id="180076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323410">
          <w:marLeft w:val="0"/>
          <w:marRight w:val="0"/>
          <w:marTop w:val="0"/>
          <w:marBottom w:val="0"/>
          <w:divBdr>
            <w:top w:val="none" w:sz="0" w:space="0" w:color="auto"/>
            <w:left w:val="none" w:sz="0" w:space="0" w:color="auto"/>
            <w:bottom w:val="none" w:sz="0" w:space="0" w:color="auto"/>
            <w:right w:val="none" w:sz="0" w:space="0" w:color="auto"/>
          </w:divBdr>
          <w:divsChild>
            <w:div w:id="623849535">
              <w:marLeft w:val="0"/>
              <w:marRight w:val="0"/>
              <w:marTop w:val="0"/>
              <w:marBottom w:val="0"/>
              <w:divBdr>
                <w:top w:val="none" w:sz="0" w:space="0" w:color="auto"/>
                <w:left w:val="none" w:sz="0" w:space="0" w:color="auto"/>
                <w:bottom w:val="none" w:sz="0" w:space="0" w:color="auto"/>
                <w:right w:val="none" w:sz="0" w:space="0" w:color="auto"/>
              </w:divBdr>
              <w:divsChild>
                <w:div w:id="88279565">
                  <w:marLeft w:val="0"/>
                  <w:marRight w:val="0"/>
                  <w:marTop w:val="0"/>
                  <w:marBottom w:val="0"/>
                  <w:divBdr>
                    <w:top w:val="none" w:sz="0" w:space="0" w:color="auto"/>
                    <w:left w:val="none" w:sz="0" w:space="0" w:color="auto"/>
                    <w:bottom w:val="none" w:sz="0" w:space="0" w:color="auto"/>
                    <w:right w:val="none" w:sz="0" w:space="0" w:color="auto"/>
                  </w:divBdr>
                  <w:divsChild>
                    <w:div w:id="11221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919113">
      <w:bodyDiv w:val="1"/>
      <w:marLeft w:val="0"/>
      <w:marRight w:val="0"/>
      <w:marTop w:val="0"/>
      <w:marBottom w:val="0"/>
      <w:divBdr>
        <w:top w:val="none" w:sz="0" w:space="0" w:color="auto"/>
        <w:left w:val="none" w:sz="0" w:space="0" w:color="auto"/>
        <w:bottom w:val="none" w:sz="0" w:space="0" w:color="auto"/>
        <w:right w:val="none" w:sz="0" w:space="0" w:color="auto"/>
      </w:divBdr>
    </w:div>
    <w:div w:id="1834682531">
      <w:bodyDiv w:val="1"/>
      <w:marLeft w:val="0"/>
      <w:marRight w:val="0"/>
      <w:marTop w:val="0"/>
      <w:marBottom w:val="0"/>
      <w:divBdr>
        <w:top w:val="none" w:sz="0" w:space="0" w:color="auto"/>
        <w:left w:val="none" w:sz="0" w:space="0" w:color="auto"/>
        <w:bottom w:val="none" w:sz="0" w:space="0" w:color="auto"/>
        <w:right w:val="none" w:sz="0" w:space="0" w:color="auto"/>
      </w:divBdr>
    </w:div>
    <w:div w:id="1958953175">
      <w:bodyDiv w:val="1"/>
      <w:marLeft w:val="0"/>
      <w:marRight w:val="0"/>
      <w:marTop w:val="0"/>
      <w:marBottom w:val="0"/>
      <w:divBdr>
        <w:top w:val="none" w:sz="0" w:space="0" w:color="auto"/>
        <w:left w:val="none" w:sz="0" w:space="0" w:color="auto"/>
        <w:bottom w:val="none" w:sz="0" w:space="0" w:color="auto"/>
        <w:right w:val="none" w:sz="0" w:space="0" w:color="auto"/>
      </w:divBdr>
    </w:div>
    <w:div w:id="2005283019">
      <w:bodyDiv w:val="1"/>
      <w:marLeft w:val="0"/>
      <w:marRight w:val="0"/>
      <w:marTop w:val="0"/>
      <w:marBottom w:val="0"/>
      <w:divBdr>
        <w:top w:val="none" w:sz="0" w:space="0" w:color="auto"/>
        <w:left w:val="none" w:sz="0" w:space="0" w:color="auto"/>
        <w:bottom w:val="none" w:sz="0" w:space="0" w:color="auto"/>
        <w:right w:val="none" w:sz="0" w:space="0" w:color="auto"/>
      </w:divBdr>
    </w:div>
    <w:div w:id="2008438081">
      <w:bodyDiv w:val="1"/>
      <w:marLeft w:val="0"/>
      <w:marRight w:val="0"/>
      <w:marTop w:val="0"/>
      <w:marBottom w:val="0"/>
      <w:divBdr>
        <w:top w:val="none" w:sz="0" w:space="0" w:color="auto"/>
        <w:left w:val="none" w:sz="0" w:space="0" w:color="auto"/>
        <w:bottom w:val="none" w:sz="0" w:space="0" w:color="auto"/>
        <w:right w:val="none" w:sz="0" w:space="0" w:color="auto"/>
      </w:divBdr>
      <w:divsChild>
        <w:div w:id="1558321227">
          <w:marLeft w:val="0"/>
          <w:marRight w:val="0"/>
          <w:marTop w:val="0"/>
          <w:marBottom w:val="0"/>
          <w:divBdr>
            <w:top w:val="none" w:sz="0" w:space="0" w:color="auto"/>
            <w:left w:val="none" w:sz="0" w:space="0" w:color="auto"/>
            <w:bottom w:val="none" w:sz="0" w:space="0" w:color="auto"/>
            <w:right w:val="none" w:sz="0" w:space="0" w:color="auto"/>
          </w:divBdr>
          <w:divsChild>
            <w:div w:id="1209026451">
              <w:marLeft w:val="0"/>
              <w:marRight w:val="0"/>
              <w:marTop w:val="0"/>
              <w:marBottom w:val="0"/>
              <w:divBdr>
                <w:top w:val="none" w:sz="0" w:space="0" w:color="auto"/>
                <w:left w:val="none" w:sz="0" w:space="0" w:color="auto"/>
                <w:bottom w:val="none" w:sz="0" w:space="0" w:color="auto"/>
                <w:right w:val="none" w:sz="0" w:space="0" w:color="auto"/>
              </w:divBdr>
              <w:divsChild>
                <w:div w:id="1413046340">
                  <w:marLeft w:val="0"/>
                  <w:marRight w:val="0"/>
                  <w:marTop w:val="0"/>
                  <w:marBottom w:val="0"/>
                  <w:divBdr>
                    <w:top w:val="none" w:sz="0" w:space="0" w:color="auto"/>
                    <w:left w:val="none" w:sz="0" w:space="0" w:color="auto"/>
                    <w:bottom w:val="none" w:sz="0" w:space="0" w:color="auto"/>
                    <w:right w:val="none" w:sz="0" w:space="0" w:color="auto"/>
                  </w:divBdr>
                  <w:divsChild>
                    <w:div w:id="1506440796">
                      <w:marLeft w:val="0"/>
                      <w:marRight w:val="0"/>
                      <w:marTop w:val="0"/>
                      <w:marBottom w:val="0"/>
                      <w:divBdr>
                        <w:top w:val="none" w:sz="0" w:space="0" w:color="auto"/>
                        <w:left w:val="none" w:sz="0" w:space="0" w:color="auto"/>
                        <w:bottom w:val="none" w:sz="0" w:space="0" w:color="auto"/>
                        <w:right w:val="none" w:sz="0" w:space="0" w:color="auto"/>
                      </w:divBdr>
                      <w:divsChild>
                        <w:div w:id="1080372720">
                          <w:marLeft w:val="0"/>
                          <w:marRight w:val="0"/>
                          <w:marTop w:val="0"/>
                          <w:marBottom w:val="0"/>
                          <w:divBdr>
                            <w:top w:val="none" w:sz="0" w:space="0" w:color="auto"/>
                            <w:left w:val="none" w:sz="0" w:space="0" w:color="auto"/>
                            <w:bottom w:val="none" w:sz="0" w:space="0" w:color="auto"/>
                            <w:right w:val="none" w:sz="0" w:space="0" w:color="auto"/>
                          </w:divBdr>
                          <w:divsChild>
                            <w:div w:id="192795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3628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c.europa.eu/transparency/expert-groups-register/screen/home?lang=en" TargetMode="External"/><Relationship Id="rId18" Type="http://schemas.openxmlformats.org/officeDocument/2006/relationships/hyperlink" Target="https://eur-lex.europa.eu/legal-content/EN/TXT/?uri=celex%3A32008R1272" TargetMode="External"/><Relationship Id="rId26" Type="http://schemas.openxmlformats.org/officeDocument/2006/relationships/hyperlink" Target="https://ec.europa.eu/docsroom/documents/61695" TargetMode="External"/><Relationship Id="rId3" Type="http://schemas.openxmlformats.org/officeDocument/2006/relationships/customXml" Target="../customXml/item3.xml"/><Relationship Id="rId21" Type="http://schemas.openxmlformats.org/officeDocument/2006/relationships/hyperlink" Target="https://www.echa.europa.eu/list-of-substances-subject-to-pops-regulation" TargetMode="Externa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echa.europa.eu/candidate-list-table" TargetMode="External"/><Relationship Id="rId25" Type="http://schemas.openxmlformats.org/officeDocument/2006/relationships/hyperlink" Target="https://cinea.ec.europa.eu/programmes/life_en"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eur-lex.europa.eu/legal-content/EN/TXT/?uri=CELEX:32006R1907" TargetMode="External"/><Relationship Id="rId20" Type="http://schemas.openxmlformats.org/officeDocument/2006/relationships/hyperlink" Target="https://eur-lex.europa.eu/eli/reg/2019/1021/oj"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eli/reg/2024/1781/oj" TargetMode="External"/><Relationship Id="rId24" Type="http://schemas.openxmlformats.org/officeDocument/2006/relationships/hyperlink" Target="https://research-and-innovation.ec.europa.eu/funding/funding-opportunities/funding-programmes-and-open-calls/horizon-europe_en"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susproc.jrc.ec.europa.eu/product-bureau/product-groups/635/documents" TargetMode="External"/><Relationship Id="rId23" Type="http://schemas.openxmlformats.org/officeDocument/2006/relationships/hyperlink" Target="https://interreg.eu/about-interreg/" TargetMode="External"/><Relationship Id="rId28" Type="http://schemas.openxmlformats.org/officeDocument/2006/relationships/hyperlink" Target="https://taxation-customs.ec.europa.eu/eu-single-window-environment-customs_en"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echa.europa.eu/information-on-chemicals/cl-inventory-database"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tandards.cencenelec.eu/dyn/www/f?p=205:7:0::::FSP_ORG_ID:3342699&amp;cs=1798F43FAA14922B642266F24B912DC61" TargetMode="External"/><Relationship Id="rId22" Type="http://schemas.openxmlformats.org/officeDocument/2006/relationships/hyperlink" Target="https://commission.europa.eu/funding-tenders/find-funding/eu-funding-programmes/technical-support-instrument/technical-support-instrument-tsi_en" TargetMode="External"/><Relationship Id="rId27" Type="http://schemas.openxmlformats.org/officeDocument/2006/relationships/hyperlink" Target="https://eur-lex.europa.eu/legal-content/EN/TXT/?uri=celex%3A32008D0768"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4.png"/><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s://www.cencenelec.eu/about-cenelec/" TargetMode="External"/><Relationship Id="rId2" Type="http://schemas.openxmlformats.org/officeDocument/2006/relationships/hyperlink" Target="https://standards.cencenelec.eu/dyn/www/f?p=205:7:0::::FSP_ORG_ID:3342699&amp;cs=1798F43FAA14922B642266F24B912DC61" TargetMode="External"/><Relationship Id="rId1" Type="http://schemas.openxmlformats.org/officeDocument/2006/relationships/hyperlink" Target="https://eur-lex.europa.eu/eli/reg/2024/1781/oj" TargetMode="External"/><Relationship Id="rId6" Type="http://schemas.openxmlformats.org/officeDocument/2006/relationships/hyperlink" Target="https://taxation-customs.ec.europa.eu/eu-single-window-environment-customs_en" TargetMode="External"/><Relationship Id="rId5" Type="http://schemas.openxmlformats.org/officeDocument/2006/relationships/hyperlink" Target="https://eur-lex.europa.eu/legal-content/EN/TXT/?uri=celex%3A32008R1272" TargetMode="External"/><Relationship Id="rId4" Type="http://schemas.openxmlformats.org/officeDocument/2006/relationships/hyperlink" Target="https://eur-lex.europa.eu/legal-content/EN/TXT/?uri=CELEX:32006R1907"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A\AISE\Data%20-%20Common\01.%20A.I.S.E.%20ADMIN\Corporate%20ID\A.I.S.E.%20corporate%20ID%20-%20Templates%20Word%20PPT\AISE%20generic.dotx" TargetMode="External"/></Relationships>
</file>

<file path=word/theme/theme1.xml><?xml version="1.0" encoding="utf-8"?>
<a:theme xmlns:a="http://schemas.openxmlformats.org/drawingml/2006/main" name="AISE">
  <a:themeElements>
    <a:clrScheme name="AISE theme">
      <a:dk1>
        <a:sysClr val="windowText" lastClr="000000"/>
      </a:dk1>
      <a:lt1>
        <a:sysClr val="window" lastClr="FFFFFF"/>
      </a:lt1>
      <a:dk2>
        <a:srgbClr val="009495"/>
      </a:dk2>
      <a:lt2>
        <a:srgbClr val="EEECE1"/>
      </a:lt2>
      <a:accent1>
        <a:srgbClr val="007576"/>
      </a:accent1>
      <a:accent2>
        <a:srgbClr val="0076B3"/>
      </a:accent2>
      <a:accent3>
        <a:srgbClr val="A9C30C"/>
      </a:accent3>
      <a:accent4>
        <a:srgbClr val="792F77"/>
      </a:accent4>
      <a:accent5>
        <a:srgbClr val="F7A072"/>
      </a:accent5>
      <a:accent6>
        <a:srgbClr val="721817"/>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AISE" id="{CF657B3E-C1C0-4BA5-BC32-2CEB2205FC1D}" vid="{DD2F892C-321B-4F30-B52B-5704C9A1DB7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898c998-79be-44de-9e55-d0380ec6829d">
      <UserInfo>
        <DisplayName/>
        <AccountId xsi:nil="true"/>
        <AccountType/>
      </UserInfo>
    </SharedWithUsers>
    <MediaLengthInSeconds xmlns="414b4fe1-0bf4-4495-a878-d47fe5581e04" xsi:nil="true"/>
    <TaxCatchAll xmlns="8898c998-79be-44de-9e55-d0380ec6829d" xsi:nil="true"/>
    <lcf76f155ced4ddcb4097134ff3c332f xmlns="414b4fe1-0bf4-4495-a878-d47fe5581e04">
      <Terms xmlns="http://schemas.microsoft.com/office/infopath/2007/PartnerControls"/>
    </lcf76f155ced4ddcb4097134ff3c332f>
    <Comments xmlns="414b4fe1-0bf4-4495-a878-d47fe5581e0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77F79C59A1A5847A686C34ED1E158D0" ma:contentTypeVersion="19" ma:contentTypeDescription="Create a new document." ma:contentTypeScope="" ma:versionID="5a7922063e6a34dcb101809da81feb5a">
  <xsd:schema xmlns:xsd="http://www.w3.org/2001/XMLSchema" xmlns:xs="http://www.w3.org/2001/XMLSchema" xmlns:p="http://schemas.microsoft.com/office/2006/metadata/properties" xmlns:ns2="414b4fe1-0bf4-4495-a878-d47fe5581e04" xmlns:ns3="8898c998-79be-44de-9e55-d0380ec6829d" targetNamespace="http://schemas.microsoft.com/office/2006/metadata/properties" ma:root="true" ma:fieldsID="312a6003e3bfa8a62cea94d5fcc06f8b" ns2:_="" ns3:_="">
    <xsd:import namespace="414b4fe1-0bf4-4495-a878-d47fe5581e04"/>
    <xsd:import namespace="8898c998-79be-44de-9e55-d0380ec6829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Comme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b4fe1-0bf4-4495-a878-d47fe5581e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9a8f843-fb5e-4649-9262-3146ae55000f" ma:termSetId="09814cd3-568e-fe90-9814-8d621ff8fb84" ma:anchorId="fba54fb3-c3e1-fe81-a776-ca4b69148c4d" ma:open="true" ma:isKeyword="false">
      <xsd:complexType>
        <xsd:sequence>
          <xsd:element ref="pc:Terms" minOccurs="0" maxOccurs="1"/>
        </xsd:sequence>
      </xsd:complexType>
    </xsd:element>
    <xsd:element name="Comments" ma:index="24" nillable="true" ma:displayName="Comments" ma:format="Dropdown" ma:internalName="Comments">
      <xsd:simpleType>
        <xsd:restriction base="dms:Note">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98c998-79be-44de-9e55-d0380ec6829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ca53b34-2500-4824-bd6c-eae04145d6b3}" ma:internalName="TaxCatchAll" ma:showField="CatchAllData" ma:web="8898c998-79be-44de-9e55-d0380ec682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B07A23-459E-4370-B883-40A5FC8075B9}">
  <ds:schemaRefs>
    <ds:schemaRef ds:uri="http://schemas.microsoft.com/office/2006/metadata/properties"/>
    <ds:schemaRef ds:uri="http://schemas.microsoft.com/office/infopath/2007/PartnerControls"/>
    <ds:schemaRef ds:uri="8898c998-79be-44de-9e55-d0380ec6829d"/>
    <ds:schemaRef ds:uri="414b4fe1-0bf4-4495-a878-d47fe5581e04"/>
  </ds:schemaRefs>
</ds:datastoreItem>
</file>

<file path=customXml/itemProps2.xml><?xml version="1.0" encoding="utf-8"?>
<ds:datastoreItem xmlns:ds="http://schemas.openxmlformats.org/officeDocument/2006/customXml" ds:itemID="{07647768-24F8-4524-BC7B-68FBF1C5B1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b4fe1-0bf4-4495-a878-d47fe5581e04"/>
    <ds:schemaRef ds:uri="8898c998-79be-44de-9e55-d0380ec682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2CB43D-925C-4D9C-8513-BF4F39AC12A2}">
  <ds:schemaRefs>
    <ds:schemaRef ds:uri="http://schemas.openxmlformats.org/officeDocument/2006/bibliography"/>
  </ds:schemaRefs>
</ds:datastoreItem>
</file>

<file path=customXml/itemProps4.xml><?xml version="1.0" encoding="utf-8"?>
<ds:datastoreItem xmlns:ds="http://schemas.openxmlformats.org/officeDocument/2006/customXml" ds:itemID="{83EFF4C8-A439-4238-ADA7-A067AE4237EB}">
  <ds:schemaRefs>
    <ds:schemaRef ds:uri="http://schemas.microsoft.com/sharepoint/v3/contenttype/forms"/>
  </ds:schemaRefs>
</ds:datastoreItem>
</file>

<file path=docMetadata/LabelInfo.xml><?xml version="1.0" encoding="utf-8"?>
<clbl:labelList xmlns:clbl="http://schemas.microsoft.com/office/2020/mipLabelMetadata">
  <clbl:label id="{9d16294b-7040-47e1-b2e5-64d6dc7364ff}" enabled="1" method="Standard" siteId="{c84d9378-ad95-4040-9258-2ed1ae880ded}" removed="0"/>
</clbl:labelList>
</file>

<file path=docProps/app.xml><?xml version="1.0" encoding="utf-8"?>
<Properties xmlns="http://schemas.openxmlformats.org/officeDocument/2006/extended-properties" xmlns:vt="http://schemas.openxmlformats.org/officeDocument/2006/docPropsVTypes">
  <Template>AISE generic</Template>
  <TotalTime>752</TotalTime>
  <Pages>12</Pages>
  <Words>3130</Words>
  <Characters>17842</Characters>
  <Application>Microsoft Office Word</Application>
  <DocSecurity>0</DocSecurity>
  <Lines>148</Lines>
  <Paragraphs>41</Paragraphs>
  <ScaleCrop>false</ScaleCrop>
  <HeadingPairs>
    <vt:vector size="6" baseType="variant">
      <vt:variant>
        <vt:lpstr>Titre</vt:lpstr>
      </vt:variant>
      <vt:variant>
        <vt:i4>1</vt:i4>
      </vt:variant>
      <vt:variant>
        <vt:lpstr>Title</vt:lpstr>
      </vt:variant>
      <vt:variant>
        <vt:i4>1</vt:i4>
      </vt:variant>
      <vt:variant>
        <vt:lpstr>Headings</vt:lpstr>
      </vt:variant>
      <vt:variant>
        <vt:i4>1</vt:i4>
      </vt:variant>
    </vt:vector>
  </HeadingPairs>
  <TitlesOfParts>
    <vt:vector size="3" baseType="lpstr">
      <vt:lpstr/>
      <vt:lpstr/>
      <vt:lpstr>        Heading 3</vt:lpstr>
    </vt:vector>
  </TitlesOfParts>
  <Company/>
  <LinksUpToDate>false</LinksUpToDate>
  <CharactersWithSpaces>20931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Alessandro Daugustaperna</dc:creator>
  <cp:keywords/>
  <dc:description/>
  <cp:lastModifiedBy>Alessandro D'Augusta Perna</cp:lastModifiedBy>
  <cp:revision>456</cp:revision>
  <dcterms:created xsi:type="dcterms:W3CDTF">2024-10-16T14:10:00Z</dcterms:created>
  <dcterms:modified xsi:type="dcterms:W3CDTF">2024-10-18T11:02:00Z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0x010100177F79C59A1A5847A686C34ED1E158D0</vt:lpwstr>
  </property>
  <property fmtid="{D5CDD505-2E9C-101B-9397-08002B2CF9AE}" pid="3" name="Order">
    <vt:r8>39682400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y fmtid="{D5CDD505-2E9C-101B-9397-08002B2CF9AE}" pid="10" name="ClassificationContentMarkingHeaderShapeIds">
    <vt:lpwstr>2,5,a</vt:lpwstr>
  </property>
  <property fmtid="{D5CDD505-2E9C-101B-9397-08002B2CF9AE}" pid="11" name="ClassificationContentMarkingHeaderFontProps">
    <vt:lpwstr>#000000,10,Calibri</vt:lpwstr>
  </property>
  <property fmtid="{D5CDD505-2E9C-101B-9397-08002B2CF9AE}" pid="12" name="ClassificationContentMarkingHeaderText">
    <vt:lpwstr>Internal</vt:lpwstr>
  </property>
  <property fmtid="{D5CDD505-2E9C-101B-9397-08002B2CF9AE}" pid="13" name="ClassificationContentMarkingFooterShapeIds">
    <vt:lpwstr>b,c,d</vt:lpwstr>
  </property>
  <property fmtid="{D5CDD505-2E9C-101B-9397-08002B2CF9AE}" pid="14" name="ClassificationContentMarkingFooterFontProps">
    <vt:lpwstr>#000000,10,Calibri</vt:lpwstr>
  </property>
  <property fmtid="{D5CDD505-2E9C-101B-9397-08002B2CF9AE}" pid="15" name="ClassificationContentMarkingFooterText">
    <vt:lpwstr>Internal</vt:lpwstr>
  </property>
  <property fmtid="{D5CDD505-2E9C-101B-9397-08002B2CF9AE}" pid="16" name="MSIP_Label_76bd7a18-54e6-45d9-8525-7703eb491273_Enabled">
    <vt:lpwstr>true</vt:lpwstr>
  </property>
  <property fmtid="{D5CDD505-2E9C-101B-9397-08002B2CF9AE}" pid="17" name="MSIP_Label_76bd7a18-54e6-45d9-8525-7703eb491273_SetDate">
    <vt:lpwstr>2024-04-16T11:01:33Z</vt:lpwstr>
  </property>
  <property fmtid="{D5CDD505-2E9C-101B-9397-08002B2CF9AE}" pid="18" name="MSIP_Label_76bd7a18-54e6-45d9-8525-7703eb491273_Method">
    <vt:lpwstr>Privileged</vt:lpwstr>
  </property>
  <property fmtid="{D5CDD505-2E9C-101B-9397-08002B2CF9AE}" pid="19" name="MSIP_Label_76bd7a18-54e6-45d9-8525-7703eb491273_Name">
    <vt:lpwstr>Internal</vt:lpwstr>
  </property>
  <property fmtid="{D5CDD505-2E9C-101B-9397-08002B2CF9AE}" pid="20" name="MSIP_Label_76bd7a18-54e6-45d9-8525-7703eb491273_SiteId">
    <vt:lpwstr>a2a9bf31-fc44-425c-a6d2-3ae9379573ea</vt:lpwstr>
  </property>
  <property fmtid="{D5CDD505-2E9C-101B-9397-08002B2CF9AE}" pid="21" name="MSIP_Label_76bd7a18-54e6-45d9-8525-7703eb491273_ActionId">
    <vt:lpwstr>2581ceff-04dc-44a4-82b3-d55e91a2059d</vt:lpwstr>
  </property>
  <property fmtid="{D5CDD505-2E9C-101B-9397-08002B2CF9AE}" pid="22" name="MSIP_Label_76bd7a18-54e6-45d9-8525-7703eb491273_ContentBits">
    <vt:lpwstr>3</vt:lpwstr>
  </property>
  <property fmtid="{D5CDD505-2E9C-101B-9397-08002B2CF9AE}" pid="23" name="TriggerFlowInfo">
    <vt:lpwstr/>
  </property>
</Properties>
</file>