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A45FD" w14:textId="7B7EF966" w:rsidR="008A49F9" w:rsidRPr="0091626D" w:rsidRDefault="008A49F9" w:rsidP="005F1E0A">
      <w:pPr>
        <w:pStyle w:val="Header"/>
        <w:tabs>
          <w:tab w:val="clear" w:pos="4536"/>
          <w:tab w:val="clear" w:pos="9072"/>
          <w:tab w:val="left" w:pos="5565"/>
        </w:tabs>
        <w:spacing w:line="240" w:lineRule="exact"/>
        <w:ind w:right="-1"/>
        <w:jc w:val="right"/>
        <w:rPr>
          <w:rFonts w:ascii="Arial" w:hAnsi="Arial" w:cs="Arial"/>
          <w:sz w:val="22"/>
          <w:szCs w:val="22"/>
        </w:rPr>
      </w:pPr>
      <w:r>
        <w:rPr>
          <w:rFonts w:ascii="Arial" w:hAnsi="Arial" w:cs="Arial"/>
          <w:sz w:val="22"/>
          <w:szCs w:val="22"/>
        </w:rPr>
        <w:tab/>
      </w:r>
      <w:r w:rsidR="006C2A32">
        <w:rPr>
          <w:rFonts w:ascii="Arial" w:hAnsi="Arial" w:cs="Arial"/>
          <w:sz w:val="22"/>
          <w:szCs w:val="22"/>
        </w:rPr>
        <w:t xml:space="preserve">DRAFT </w:t>
      </w:r>
      <w:r w:rsidR="00602489">
        <w:rPr>
          <w:rFonts w:ascii="Arial" w:hAnsi="Arial" w:cs="Arial"/>
          <w:sz w:val="22"/>
          <w:szCs w:val="22"/>
        </w:rPr>
        <w:t>6 June</w:t>
      </w:r>
      <w:r w:rsidR="00B829FF">
        <w:rPr>
          <w:rFonts w:ascii="Arial" w:hAnsi="Arial" w:cs="Arial"/>
          <w:sz w:val="22"/>
          <w:szCs w:val="22"/>
        </w:rPr>
        <w:t xml:space="preserve"> </w:t>
      </w:r>
      <w:r>
        <w:rPr>
          <w:rFonts w:ascii="Arial" w:hAnsi="Arial" w:cs="Arial"/>
          <w:sz w:val="22"/>
          <w:szCs w:val="22"/>
        </w:rPr>
        <w:t>20</w:t>
      </w:r>
      <w:r w:rsidR="00B36360">
        <w:rPr>
          <w:rFonts w:ascii="Arial" w:hAnsi="Arial" w:cs="Arial"/>
          <w:sz w:val="22"/>
          <w:szCs w:val="22"/>
        </w:rPr>
        <w:t>2</w:t>
      </w:r>
      <w:r w:rsidR="00716A6C">
        <w:rPr>
          <w:rFonts w:ascii="Arial" w:hAnsi="Arial" w:cs="Arial"/>
          <w:sz w:val="22"/>
          <w:szCs w:val="22"/>
        </w:rPr>
        <w:t>4</w:t>
      </w:r>
    </w:p>
    <w:p w14:paraId="3EAA1630" w14:textId="77777777" w:rsidR="0064462D" w:rsidRDefault="0064462D" w:rsidP="008A49F9">
      <w:pPr>
        <w:pStyle w:val="Header"/>
        <w:tabs>
          <w:tab w:val="clear" w:pos="4536"/>
          <w:tab w:val="clear" w:pos="9072"/>
          <w:tab w:val="left" w:pos="960"/>
        </w:tabs>
        <w:spacing w:after="20" w:line="280" w:lineRule="exact"/>
        <w:ind w:right="-1"/>
        <w:jc w:val="both"/>
        <w:rPr>
          <w:rFonts w:ascii="Arial" w:hAnsi="Arial" w:cs="Arial"/>
          <w:sz w:val="22"/>
          <w:szCs w:val="22"/>
        </w:rPr>
      </w:pPr>
    </w:p>
    <w:p w14:paraId="002090FF" w14:textId="77777777" w:rsidR="00572437" w:rsidRDefault="00572437" w:rsidP="008A49F9">
      <w:pPr>
        <w:pStyle w:val="Header"/>
        <w:tabs>
          <w:tab w:val="clear" w:pos="4536"/>
          <w:tab w:val="clear" w:pos="9072"/>
          <w:tab w:val="left" w:pos="960"/>
        </w:tabs>
        <w:spacing w:after="20" w:line="280" w:lineRule="exact"/>
        <w:ind w:right="-1"/>
        <w:jc w:val="both"/>
        <w:rPr>
          <w:rFonts w:ascii="Arial" w:hAnsi="Arial" w:cs="Arial"/>
          <w:sz w:val="22"/>
          <w:szCs w:val="22"/>
        </w:rPr>
      </w:pPr>
    </w:p>
    <w:p w14:paraId="1D9ACE51" w14:textId="77777777" w:rsidR="00572437" w:rsidRPr="0091626D" w:rsidRDefault="00572437" w:rsidP="008A49F9">
      <w:pPr>
        <w:pStyle w:val="Header"/>
        <w:tabs>
          <w:tab w:val="clear" w:pos="4536"/>
          <w:tab w:val="clear" w:pos="9072"/>
          <w:tab w:val="left" w:pos="960"/>
        </w:tabs>
        <w:spacing w:after="20" w:line="280" w:lineRule="exact"/>
        <w:ind w:right="-1"/>
        <w:jc w:val="both"/>
        <w:rPr>
          <w:rFonts w:ascii="Arial" w:hAnsi="Arial" w:cs="Arial"/>
          <w:sz w:val="22"/>
          <w:szCs w:val="22"/>
        </w:rPr>
      </w:pPr>
    </w:p>
    <w:p w14:paraId="5C5A29D4" w14:textId="7BCE6216" w:rsidR="00CF6BC8" w:rsidRDefault="00024B3F" w:rsidP="00052909">
      <w:pPr>
        <w:ind w:right="-1"/>
        <w:jc w:val="both"/>
        <w:rPr>
          <w:rFonts w:ascii="Arial" w:hAnsi="Arial" w:cs="Arial"/>
          <w:b/>
          <w:sz w:val="28"/>
          <w:szCs w:val="28"/>
          <w:lang w:val="en-US"/>
        </w:rPr>
      </w:pPr>
      <w:r w:rsidRPr="008C1FBE">
        <w:rPr>
          <w:rFonts w:ascii="Arial" w:hAnsi="Arial" w:cs="Arial"/>
          <w:b/>
          <w:sz w:val="28"/>
          <w:szCs w:val="28"/>
          <w:lang w:val="en-US"/>
        </w:rPr>
        <w:t xml:space="preserve">EU State Aid </w:t>
      </w:r>
      <w:r w:rsidR="00982D62" w:rsidRPr="008C1FBE">
        <w:rPr>
          <w:rFonts w:ascii="Arial" w:hAnsi="Arial" w:cs="Arial"/>
          <w:b/>
          <w:sz w:val="28"/>
          <w:szCs w:val="28"/>
          <w:lang w:val="en-US"/>
        </w:rPr>
        <w:t>Framework</w:t>
      </w:r>
    </w:p>
    <w:p w14:paraId="37B92833" w14:textId="05A2952B" w:rsidR="008A49F9" w:rsidRPr="008C1FBE" w:rsidRDefault="00716A6C" w:rsidP="007C6C20">
      <w:pPr>
        <w:spacing w:before="120"/>
        <w:ind w:right="-1"/>
        <w:jc w:val="both"/>
        <w:rPr>
          <w:rFonts w:ascii="Arial" w:hAnsi="Arial" w:cs="Arial"/>
          <w:sz w:val="28"/>
          <w:szCs w:val="28"/>
        </w:rPr>
      </w:pPr>
      <w:r w:rsidRPr="008C1FBE">
        <w:rPr>
          <w:rFonts w:ascii="Arial" w:hAnsi="Arial" w:cs="Arial"/>
          <w:sz w:val="28"/>
          <w:szCs w:val="28"/>
        </w:rPr>
        <w:t>Priorities for the next political cycle</w:t>
      </w:r>
    </w:p>
    <w:p w14:paraId="4497337A" w14:textId="44AA4005" w:rsidR="00052909" w:rsidRDefault="00052909" w:rsidP="00052909">
      <w:pPr>
        <w:jc w:val="both"/>
        <w:rPr>
          <w:rFonts w:ascii="Arial" w:hAnsi="Arial" w:cs="Arial"/>
          <w:sz w:val="22"/>
          <w:szCs w:val="22"/>
        </w:rPr>
      </w:pPr>
      <w:bookmarkStart w:id="0" w:name="_Hlk1555880"/>
    </w:p>
    <w:p w14:paraId="3F8EEDB5" w14:textId="77777777" w:rsidR="00476A2F" w:rsidRDefault="00476A2F" w:rsidP="00E83BB5">
      <w:pPr>
        <w:jc w:val="both"/>
        <w:rPr>
          <w:rFonts w:ascii="Arial" w:hAnsi="Arial" w:cs="Arial"/>
          <w:sz w:val="22"/>
          <w:szCs w:val="22"/>
          <w:lang w:val="en-US"/>
        </w:rPr>
      </w:pPr>
    </w:p>
    <w:p w14:paraId="6CD8A412" w14:textId="5F82FA2B" w:rsidR="00E83BB5" w:rsidRPr="00420A32" w:rsidRDefault="00E83BB5" w:rsidP="00E83BB5">
      <w:pPr>
        <w:jc w:val="both"/>
        <w:rPr>
          <w:rFonts w:ascii="Arial" w:hAnsi="Arial" w:cs="Arial"/>
          <w:sz w:val="22"/>
          <w:szCs w:val="22"/>
        </w:rPr>
      </w:pPr>
      <w:r w:rsidRPr="00420A32">
        <w:rPr>
          <w:rFonts w:ascii="Arial" w:hAnsi="Arial" w:cs="Arial"/>
          <w:sz w:val="22"/>
          <w:szCs w:val="22"/>
          <w:lang w:val="en-US"/>
        </w:rPr>
        <w:t>EU State aid control has played a pivotal role in the EU for decades. It has been one of the key tools to p</w:t>
      </w:r>
      <w:r w:rsidR="003D25F4">
        <w:rPr>
          <w:rFonts w:ascii="Arial" w:hAnsi="Arial" w:cs="Arial"/>
          <w:sz w:val="22"/>
          <w:szCs w:val="22"/>
          <w:lang w:val="en-US"/>
        </w:rPr>
        <w:t>reserve</w:t>
      </w:r>
      <w:r w:rsidRPr="00420A32">
        <w:rPr>
          <w:rFonts w:ascii="Arial" w:hAnsi="Arial" w:cs="Arial"/>
          <w:sz w:val="22"/>
          <w:szCs w:val="22"/>
          <w:lang w:val="en-US"/>
        </w:rPr>
        <w:t xml:space="preserve"> the integrity of the internal market whilst at the same time it also served to support other </w:t>
      </w:r>
      <w:r w:rsidRPr="00420A32">
        <w:rPr>
          <w:rFonts w:ascii="Arial" w:hAnsi="Arial" w:cs="Arial"/>
          <w:sz w:val="22"/>
          <w:szCs w:val="22"/>
        </w:rPr>
        <w:t xml:space="preserve">policy objectives clearly defined in the EU treaties. The </w:t>
      </w:r>
      <w:r w:rsidR="0064462D" w:rsidRPr="00420A32">
        <w:rPr>
          <w:rFonts w:ascii="Arial" w:hAnsi="Arial" w:cs="Arial"/>
          <w:sz w:val="22"/>
          <w:szCs w:val="22"/>
        </w:rPr>
        <w:t>crises</w:t>
      </w:r>
      <w:r w:rsidRPr="00420A32">
        <w:rPr>
          <w:rFonts w:ascii="Arial" w:hAnsi="Arial" w:cs="Arial"/>
          <w:sz w:val="22"/>
          <w:szCs w:val="22"/>
        </w:rPr>
        <w:t xml:space="preserve"> of the past years (e.g. war</w:t>
      </w:r>
      <w:r w:rsidR="00AF14C2" w:rsidRPr="00420A32">
        <w:rPr>
          <w:rFonts w:ascii="Arial" w:hAnsi="Arial" w:cs="Arial"/>
          <w:sz w:val="22"/>
          <w:szCs w:val="22"/>
        </w:rPr>
        <w:t>s</w:t>
      </w:r>
      <w:r w:rsidRPr="00420A32">
        <w:rPr>
          <w:rFonts w:ascii="Arial" w:hAnsi="Arial" w:cs="Arial"/>
          <w:sz w:val="22"/>
          <w:szCs w:val="22"/>
        </w:rPr>
        <w:t xml:space="preserve">, pandemic, inflation) </w:t>
      </w:r>
      <w:r w:rsidR="00AF14C2" w:rsidRPr="00420A32">
        <w:rPr>
          <w:rFonts w:ascii="Arial" w:hAnsi="Arial" w:cs="Arial"/>
          <w:sz w:val="22"/>
          <w:szCs w:val="22"/>
        </w:rPr>
        <w:t xml:space="preserve">and the unprecedented </w:t>
      </w:r>
      <w:r w:rsidR="00AF14C2" w:rsidRPr="00420A32">
        <w:rPr>
          <w:rFonts w:ascii="Arial" w:hAnsi="Arial" w:cs="Arial"/>
          <w:sz w:val="22"/>
          <w:szCs w:val="22"/>
          <w:lang w:val="en-US"/>
        </w:rPr>
        <w:t xml:space="preserve">challenges </w:t>
      </w:r>
      <w:r w:rsidR="003D25F4">
        <w:rPr>
          <w:rFonts w:ascii="Arial" w:hAnsi="Arial" w:cs="Arial"/>
          <w:sz w:val="22"/>
          <w:szCs w:val="22"/>
          <w:lang w:val="en-US"/>
        </w:rPr>
        <w:t xml:space="preserve">around </w:t>
      </w:r>
      <w:r w:rsidR="00AF14C2" w:rsidRPr="00420A32">
        <w:rPr>
          <w:rFonts w:ascii="Arial" w:hAnsi="Arial" w:cs="Arial"/>
          <w:sz w:val="22"/>
          <w:szCs w:val="22"/>
          <w:lang w:val="en-US"/>
        </w:rPr>
        <w:t xml:space="preserve">energy, climate change mitigation, </w:t>
      </w:r>
      <w:r w:rsidR="00E8651A">
        <w:rPr>
          <w:rFonts w:ascii="Arial" w:hAnsi="Arial" w:cs="Arial"/>
          <w:sz w:val="22"/>
          <w:szCs w:val="22"/>
          <w:lang w:val="en-US"/>
        </w:rPr>
        <w:t xml:space="preserve">new global competitive scenario, </w:t>
      </w:r>
      <w:r w:rsidR="00AF14C2" w:rsidRPr="00420A32">
        <w:rPr>
          <w:rFonts w:ascii="Arial" w:hAnsi="Arial" w:cs="Arial"/>
          <w:sz w:val="22"/>
          <w:szCs w:val="22"/>
          <w:lang w:val="en-US"/>
        </w:rPr>
        <w:t>aging population, economic and digital transitions</w:t>
      </w:r>
      <w:r w:rsidR="00725989">
        <w:rPr>
          <w:rFonts w:ascii="Arial" w:hAnsi="Arial" w:cs="Arial"/>
          <w:sz w:val="22"/>
          <w:szCs w:val="22"/>
          <w:lang w:val="en-US"/>
        </w:rPr>
        <w:t>,</w:t>
      </w:r>
      <w:r w:rsidR="00AF14C2" w:rsidRPr="00420A32">
        <w:rPr>
          <w:rFonts w:ascii="Arial" w:hAnsi="Arial" w:cs="Arial"/>
          <w:sz w:val="22"/>
          <w:szCs w:val="22"/>
          <w:lang w:val="en-US"/>
        </w:rPr>
        <w:t xml:space="preserve"> have </w:t>
      </w:r>
      <w:r w:rsidR="003D25F4" w:rsidRPr="00420A32">
        <w:rPr>
          <w:rFonts w:ascii="Arial" w:hAnsi="Arial" w:cs="Arial"/>
          <w:sz w:val="22"/>
          <w:szCs w:val="22"/>
          <w:lang w:val="en-US"/>
        </w:rPr>
        <w:t>p</w:t>
      </w:r>
      <w:r w:rsidR="003D25F4">
        <w:rPr>
          <w:rFonts w:ascii="Arial" w:hAnsi="Arial" w:cs="Arial"/>
          <w:sz w:val="22"/>
          <w:szCs w:val="22"/>
          <w:lang w:val="en-US"/>
        </w:rPr>
        <w:t xml:space="preserve">laced </w:t>
      </w:r>
      <w:r w:rsidR="0064462D">
        <w:rPr>
          <w:rFonts w:ascii="Arial" w:hAnsi="Arial" w:cs="Arial"/>
          <w:sz w:val="22"/>
          <w:szCs w:val="22"/>
          <w:lang w:val="en-US"/>
        </w:rPr>
        <w:t>St</w:t>
      </w:r>
      <w:r w:rsidR="00AF14C2" w:rsidRPr="00420A32">
        <w:rPr>
          <w:rFonts w:ascii="Arial" w:hAnsi="Arial" w:cs="Arial"/>
          <w:sz w:val="22"/>
          <w:szCs w:val="22"/>
          <w:lang w:val="en-US"/>
        </w:rPr>
        <w:t xml:space="preserve">ate aid control </w:t>
      </w:r>
      <w:r w:rsidR="003D25F4">
        <w:rPr>
          <w:rFonts w:ascii="Arial" w:hAnsi="Arial" w:cs="Arial"/>
          <w:sz w:val="22"/>
          <w:szCs w:val="22"/>
          <w:lang w:val="en-US"/>
        </w:rPr>
        <w:t xml:space="preserve">front and </w:t>
      </w:r>
      <w:r w:rsidR="00060D9C">
        <w:rPr>
          <w:rFonts w:ascii="Arial" w:hAnsi="Arial" w:cs="Arial"/>
          <w:sz w:val="22"/>
          <w:szCs w:val="22"/>
          <w:lang w:val="en-US"/>
        </w:rPr>
        <w:t>center</w:t>
      </w:r>
      <w:r w:rsidR="003D25F4">
        <w:rPr>
          <w:rFonts w:ascii="Arial" w:hAnsi="Arial" w:cs="Arial"/>
          <w:sz w:val="22"/>
          <w:szCs w:val="22"/>
          <w:lang w:val="en-US"/>
        </w:rPr>
        <w:t xml:space="preserve"> of</w:t>
      </w:r>
      <w:r w:rsidR="00AF14C2" w:rsidRPr="00420A32">
        <w:rPr>
          <w:rFonts w:ascii="Arial" w:hAnsi="Arial" w:cs="Arial"/>
          <w:sz w:val="22"/>
          <w:szCs w:val="22"/>
          <w:lang w:val="en-US"/>
        </w:rPr>
        <w:t xml:space="preserve"> EU debate</w:t>
      </w:r>
      <w:r w:rsidR="003D25F4">
        <w:rPr>
          <w:rFonts w:ascii="Arial" w:hAnsi="Arial" w:cs="Arial"/>
          <w:sz w:val="22"/>
          <w:szCs w:val="22"/>
          <w:lang w:val="en-US"/>
        </w:rPr>
        <w:t>s</w:t>
      </w:r>
      <w:r w:rsidR="00AF14C2" w:rsidRPr="00420A32">
        <w:rPr>
          <w:rFonts w:ascii="Arial" w:hAnsi="Arial" w:cs="Arial"/>
          <w:sz w:val="22"/>
          <w:szCs w:val="22"/>
          <w:lang w:val="en-US"/>
        </w:rPr>
        <w:t>.</w:t>
      </w:r>
      <w:r w:rsidR="00FE50A1" w:rsidRPr="00420A32">
        <w:rPr>
          <w:rFonts w:ascii="Arial" w:hAnsi="Arial" w:cs="Arial"/>
          <w:sz w:val="22"/>
          <w:szCs w:val="22"/>
          <w:lang w:val="en-US"/>
        </w:rPr>
        <w:t xml:space="preserve"> </w:t>
      </w:r>
      <w:r w:rsidR="00EF4964" w:rsidRPr="00420A32">
        <w:rPr>
          <w:rFonts w:ascii="Arial" w:hAnsi="Arial" w:cs="Arial"/>
          <w:sz w:val="22"/>
          <w:szCs w:val="22"/>
          <w:lang w:val="en-US"/>
        </w:rPr>
        <w:t>This led to unprecedented steps</w:t>
      </w:r>
      <w:r w:rsidR="003D25F4">
        <w:rPr>
          <w:rFonts w:ascii="Arial" w:hAnsi="Arial" w:cs="Arial"/>
          <w:sz w:val="22"/>
          <w:szCs w:val="22"/>
          <w:lang w:val="en-US"/>
        </w:rPr>
        <w:t xml:space="preserve"> by the EU</w:t>
      </w:r>
      <w:r w:rsidR="00EF4964" w:rsidRPr="00420A32">
        <w:rPr>
          <w:rFonts w:ascii="Arial" w:hAnsi="Arial" w:cs="Arial"/>
          <w:sz w:val="22"/>
          <w:szCs w:val="22"/>
          <w:lang w:val="en-US"/>
        </w:rPr>
        <w:t xml:space="preserve"> with </w:t>
      </w:r>
      <w:r w:rsidR="00EF4964" w:rsidRPr="00E8651A">
        <w:rPr>
          <w:rFonts w:ascii="Arial" w:hAnsi="Arial" w:cs="Arial"/>
          <w:sz w:val="22"/>
          <w:szCs w:val="22"/>
          <w:lang w:val="en-US"/>
        </w:rPr>
        <w:t>the adoption of comprehensive temporary crisis fra</w:t>
      </w:r>
      <w:r w:rsidR="0064462D">
        <w:rPr>
          <w:rFonts w:ascii="Arial" w:hAnsi="Arial" w:cs="Arial"/>
          <w:sz w:val="22"/>
          <w:szCs w:val="22"/>
          <w:lang w:val="en-US"/>
        </w:rPr>
        <w:t>m</w:t>
      </w:r>
      <w:r w:rsidR="00EF4964" w:rsidRPr="00E8651A">
        <w:rPr>
          <w:rFonts w:ascii="Arial" w:hAnsi="Arial" w:cs="Arial"/>
          <w:sz w:val="22"/>
          <w:szCs w:val="22"/>
          <w:lang w:val="en-US"/>
        </w:rPr>
        <w:t>eworks</w:t>
      </w:r>
      <w:r w:rsidR="00CA1001">
        <w:rPr>
          <w:rFonts w:ascii="Arial" w:hAnsi="Arial" w:cs="Arial"/>
          <w:sz w:val="22"/>
          <w:szCs w:val="22"/>
          <w:lang w:val="en-US"/>
        </w:rPr>
        <w:t xml:space="preserve"> </w:t>
      </w:r>
      <w:r w:rsidR="00CA1001" w:rsidRPr="008A4361">
        <w:rPr>
          <w:rFonts w:ascii="Arial" w:hAnsi="Arial" w:cs="Arial"/>
          <w:sz w:val="22"/>
          <w:szCs w:val="22"/>
          <w:lang w:val="en-US"/>
        </w:rPr>
        <w:t xml:space="preserve">which must remain </w:t>
      </w:r>
      <w:r w:rsidR="00CA1001" w:rsidRPr="008A4361">
        <w:rPr>
          <w:rFonts w:ascii="Arial" w:hAnsi="Arial" w:cs="Arial"/>
          <w:sz w:val="22"/>
          <w:szCs w:val="22"/>
        </w:rPr>
        <w:t xml:space="preserve">exceptional, </w:t>
      </w:r>
      <w:r w:rsidR="007C6C20" w:rsidRPr="008A4361">
        <w:rPr>
          <w:rFonts w:ascii="Arial" w:hAnsi="Arial" w:cs="Arial"/>
          <w:sz w:val="22"/>
          <w:szCs w:val="22"/>
        </w:rPr>
        <w:t>limited,</w:t>
      </w:r>
      <w:r w:rsidR="00CA1001" w:rsidRPr="008A4361">
        <w:rPr>
          <w:rFonts w:ascii="Arial" w:hAnsi="Arial" w:cs="Arial"/>
          <w:sz w:val="22"/>
          <w:szCs w:val="22"/>
        </w:rPr>
        <w:t xml:space="preserve"> and temporary because they imply a relaxation of the ordinary system in terms of scope and procedure</w:t>
      </w:r>
      <w:r w:rsidR="00165D98" w:rsidRPr="008A4361">
        <w:rPr>
          <w:rFonts w:ascii="Arial" w:hAnsi="Arial" w:cs="Arial"/>
          <w:sz w:val="22"/>
          <w:szCs w:val="22"/>
          <w:lang w:val="en-US"/>
        </w:rPr>
        <w:t>. It</w:t>
      </w:r>
      <w:r w:rsidR="00EF4964" w:rsidRPr="008A4361">
        <w:rPr>
          <w:rFonts w:ascii="Arial" w:hAnsi="Arial" w:cs="Arial"/>
          <w:sz w:val="22"/>
          <w:szCs w:val="22"/>
          <w:lang w:val="en-US"/>
        </w:rPr>
        <w:t xml:space="preserve"> also led to</w:t>
      </w:r>
      <w:r w:rsidR="00AF14C2" w:rsidRPr="008A4361">
        <w:rPr>
          <w:rFonts w:ascii="Arial" w:hAnsi="Arial" w:cs="Arial"/>
          <w:sz w:val="22"/>
          <w:szCs w:val="22"/>
          <w:lang w:val="en-US"/>
        </w:rPr>
        <w:t xml:space="preserve"> </w:t>
      </w:r>
      <w:r w:rsidR="00165D98" w:rsidRPr="008A4361">
        <w:rPr>
          <w:rFonts w:ascii="Arial" w:hAnsi="Arial" w:cs="Arial"/>
          <w:sz w:val="22"/>
          <w:szCs w:val="22"/>
          <w:lang w:val="en-US"/>
        </w:rPr>
        <w:t xml:space="preserve">the </w:t>
      </w:r>
      <w:r w:rsidR="00AF14C2" w:rsidRPr="008A4361">
        <w:rPr>
          <w:rFonts w:ascii="Arial" w:hAnsi="Arial" w:cs="Arial"/>
          <w:sz w:val="22"/>
          <w:szCs w:val="22"/>
          <w:lang w:val="en-US"/>
        </w:rPr>
        <w:t xml:space="preserve">European Commission’s </w:t>
      </w:r>
      <w:r w:rsidR="00EF4964" w:rsidRPr="008A4361">
        <w:rPr>
          <w:rFonts w:ascii="Arial" w:hAnsi="Arial" w:cs="Arial"/>
          <w:sz w:val="22"/>
          <w:szCs w:val="22"/>
          <w:lang w:val="en-US"/>
        </w:rPr>
        <w:t>latest</w:t>
      </w:r>
      <w:r w:rsidR="00EF4964" w:rsidRPr="00420A32">
        <w:rPr>
          <w:rFonts w:ascii="Arial" w:hAnsi="Arial" w:cs="Arial"/>
          <w:sz w:val="22"/>
          <w:szCs w:val="22"/>
          <w:lang w:val="en-US"/>
        </w:rPr>
        <w:t xml:space="preserve"> </w:t>
      </w:r>
      <w:r w:rsidR="00AF14C2" w:rsidRPr="00420A32">
        <w:rPr>
          <w:rFonts w:ascii="Arial" w:hAnsi="Arial" w:cs="Arial"/>
          <w:sz w:val="22"/>
          <w:szCs w:val="22"/>
          <w:lang w:val="en-US"/>
        </w:rPr>
        <w:t>efforts to develop a</w:t>
      </w:r>
      <w:r w:rsidR="00165D98" w:rsidRPr="00420A32">
        <w:rPr>
          <w:rFonts w:ascii="Arial" w:hAnsi="Arial" w:cs="Arial"/>
          <w:sz w:val="22"/>
          <w:szCs w:val="22"/>
          <w:lang w:val="en-US"/>
        </w:rPr>
        <w:t xml:space="preserve"> renewed</w:t>
      </w:r>
      <w:r w:rsidR="00AF14C2" w:rsidRPr="00420A32">
        <w:rPr>
          <w:rFonts w:ascii="Arial" w:hAnsi="Arial" w:cs="Arial"/>
          <w:sz w:val="22"/>
          <w:szCs w:val="22"/>
          <w:lang w:val="en-US"/>
        </w:rPr>
        <w:t xml:space="preserve"> EU industrial policy </w:t>
      </w:r>
      <w:r w:rsidR="00165D98" w:rsidRPr="00420A32">
        <w:rPr>
          <w:rFonts w:ascii="Arial" w:hAnsi="Arial" w:cs="Arial"/>
          <w:sz w:val="22"/>
          <w:szCs w:val="22"/>
          <w:lang w:val="en-US"/>
        </w:rPr>
        <w:t xml:space="preserve">that </w:t>
      </w:r>
      <w:r w:rsidR="003D25F4">
        <w:rPr>
          <w:rFonts w:ascii="Arial" w:hAnsi="Arial" w:cs="Arial"/>
          <w:sz w:val="22"/>
          <w:szCs w:val="22"/>
          <w:lang w:val="en-US"/>
        </w:rPr>
        <w:t>will impact</w:t>
      </w:r>
      <w:r w:rsidR="00AF14C2" w:rsidRPr="00420A32">
        <w:rPr>
          <w:rFonts w:ascii="Arial" w:hAnsi="Arial" w:cs="Arial"/>
          <w:sz w:val="22"/>
          <w:szCs w:val="22"/>
          <w:lang w:val="en-US"/>
        </w:rPr>
        <w:t xml:space="preserve"> the way European and national decision makers are </w:t>
      </w:r>
      <w:r w:rsidR="00F402CF" w:rsidRPr="00420A32">
        <w:rPr>
          <w:rFonts w:ascii="Arial" w:hAnsi="Arial" w:cs="Arial"/>
          <w:sz w:val="22"/>
          <w:szCs w:val="22"/>
          <w:lang w:val="en-US"/>
        </w:rPr>
        <w:t xml:space="preserve">considering </w:t>
      </w:r>
      <w:r w:rsidR="00AF14C2" w:rsidRPr="00420A32">
        <w:rPr>
          <w:rFonts w:ascii="Arial" w:hAnsi="Arial" w:cs="Arial"/>
          <w:sz w:val="22"/>
          <w:szCs w:val="22"/>
          <w:lang w:val="en-US"/>
        </w:rPr>
        <w:t>necessary investments to drive growth, boost competitiveness and provide quality jobs and prosperity to citizens.</w:t>
      </w:r>
      <w:r w:rsidR="00F402CF" w:rsidRPr="00420A32">
        <w:rPr>
          <w:rFonts w:ascii="Arial" w:hAnsi="Arial" w:cs="Arial"/>
          <w:sz w:val="22"/>
          <w:szCs w:val="22"/>
          <w:lang w:val="en-US"/>
        </w:rPr>
        <w:t xml:space="preserve"> </w:t>
      </w:r>
    </w:p>
    <w:p w14:paraId="66732D38" w14:textId="77777777" w:rsidR="00E83BB5" w:rsidRPr="00420A32" w:rsidRDefault="00E83BB5" w:rsidP="00E83BB5">
      <w:pPr>
        <w:jc w:val="both"/>
        <w:rPr>
          <w:rFonts w:ascii="Arial" w:hAnsi="Arial" w:cs="Arial"/>
          <w:sz w:val="22"/>
          <w:szCs w:val="22"/>
          <w:lang w:val="en-US"/>
        </w:rPr>
      </w:pPr>
    </w:p>
    <w:p w14:paraId="18DCC73C" w14:textId="2C50708E" w:rsidR="00AF14C2" w:rsidRPr="00420A32" w:rsidRDefault="00AF14C2" w:rsidP="00F402CF">
      <w:pPr>
        <w:jc w:val="both"/>
        <w:rPr>
          <w:rFonts w:ascii="Arial" w:hAnsi="Arial" w:cs="Arial"/>
          <w:sz w:val="22"/>
          <w:szCs w:val="22"/>
          <w:lang w:val="en-US"/>
        </w:rPr>
      </w:pPr>
      <w:r w:rsidRPr="00420A32">
        <w:rPr>
          <w:rFonts w:ascii="Arial" w:hAnsi="Arial" w:cs="Arial"/>
          <w:sz w:val="22"/>
          <w:szCs w:val="22"/>
        </w:rPr>
        <w:t xml:space="preserve">This renewed industrial policy must provide for </w:t>
      </w:r>
      <w:r w:rsidR="00725989">
        <w:rPr>
          <w:rFonts w:ascii="Arial" w:hAnsi="Arial" w:cs="Arial"/>
          <w:sz w:val="22"/>
          <w:szCs w:val="22"/>
        </w:rPr>
        <w:t>an</w:t>
      </w:r>
      <w:r w:rsidRPr="00420A32">
        <w:rPr>
          <w:rFonts w:ascii="Arial" w:hAnsi="Arial" w:cs="Arial"/>
          <w:sz w:val="22"/>
          <w:szCs w:val="22"/>
        </w:rPr>
        <w:t xml:space="preserve"> adequate regulatory and investment environment</w:t>
      </w:r>
      <w:r w:rsidR="00F402CF" w:rsidRPr="00420A32">
        <w:rPr>
          <w:rFonts w:ascii="Arial" w:hAnsi="Arial" w:cs="Arial"/>
          <w:sz w:val="22"/>
          <w:szCs w:val="22"/>
        </w:rPr>
        <w:t>. It must be</w:t>
      </w:r>
      <w:r w:rsidRPr="00420A32">
        <w:rPr>
          <w:rFonts w:ascii="Arial" w:hAnsi="Arial" w:cs="Arial"/>
          <w:sz w:val="22"/>
          <w:szCs w:val="22"/>
        </w:rPr>
        <w:t xml:space="preserve"> flanked with other necessary </w:t>
      </w:r>
      <w:r w:rsidR="00165D98" w:rsidRPr="00420A32">
        <w:rPr>
          <w:rFonts w:ascii="Arial" w:hAnsi="Arial" w:cs="Arial"/>
          <w:sz w:val="22"/>
          <w:szCs w:val="22"/>
        </w:rPr>
        <w:t>measures</w:t>
      </w:r>
      <w:r w:rsidRPr="00420A32">
        <w:rPr>
          <w:rFonts w:ascii="Arial" w:hAnsi="Arial" w:cs="Arial"/>
          <w:sz w:val="22"/>
          <w:szCs w:val="22"/>
        </w:rPr>
        <w:t xml:space="preserve"> in different areas</w:t>
      </w:r>
      <w:r w:rsidR="00165D98" w:rsidRPr="00420A32">
        <w:rPr>
          <w:rFonts w:ascii="Arial" w:hAnsi="Arial" w:cs="Arial"/>
          <w:sz w:val="22"/>
          <w:szCs w:val="22"/>
        </w:rPr>
        <w:t>, including</w:t>
      </w:r>
      <w:r w:rsidRPr="00420A32">
        <w:rPr>
          <w:rFonts w:ascii="Arial" w:hAnsi="Arial" w:cs="Arial"/>
          <w:sz w:val="22"/>
          <w:szCs w:val="22"/>
        </w:rPr>
        <w:t xml:space="preserve"> </w:t>
      </w:r>
      <w:r w:rsidR="00FE50A1" w:rsidRPr="00420A32">
        <w:rPr>
          <w:rFonts w:ascii="Arial" w:hAnsi="Arial" w:cs="Arial"/>
          <w:sz w:val="22"/>
          <w:szCs w:val="22"/>
        </w:rPr>
        <w:t xml:space="preserve">red tape reduction and adjusting tax systems </w:t>
      </w:r>
      <w:r w:rsidR="00982D62">
        <w:rPr>
          <w:rFonts w:ascii="Arial" w:hAnsi="Arial" w:cs="Arial"/>
          <w:sz w:val="22"/>
          <w:szCs w:val="22"/>
        </w:rPr>
        <w:t xml:space="preserve">at Member State level, </w:t>
      </w:r>
      <w:r w:rsidR="00FE50A1" w:rsidRPr="00420A32">
        <w:rPr>
          <w:rFonts w:ascii="Arial" w:hAnsi="Arial" w:cs="Arial"/>
          <w:sz w:val="22"/>
          <w:szCs w:val="22"/>
        </w:rPr>
        <w:t xml:space="preserve">also to </w:t>
      </w:r>
      <w:r w:rsidR="00BF42CA">
        <w:rPr>
          <w:rFonts w:ascii="Arial" w:hAnsi="Arial" w:cs="Arial"/>
          <w:sz w:val="22"/>
          <w:szCs w:val="22"/>
        </w:rPr>
        <w:t xml:space="preserve">facilitate doing business in </w:t>
      </w:r>
      <w:r w:rsidR="00FE50A1" w:rsidRPr="00420A32">
        <w:rPr>
          <w:rFonts w:ascii="Arial" w:hAnsi="Arial" w:cs="Arial"/>
          <w:sz w:val="22"/>
          <w:szCs w:val="22"/>
        </w:rPr>
        <w:t>Europe</w:t>
      </w:r>
      <w:r w:rsidRPr="00420A32">
        <w:rPr>
          <w:rFonts w:ascii="Arial" w:hAnsi="Arial" w:cs="Arial"/>
          <w:sz w:val="22"/>
          <w:szCs w:val="22"/>
        </w:rPr>
        <w:t xml:space="preserve">. </w:t>
      </w:r>
      <w:r w:rsidR="00F402CF" w:rsidRPr="00420A32">
        <w:rPr>
          <w:rFonts w:ascii="Arial" w:hAnsi="Arial" w:cs="Arial"/>
          <w:sz w:val="22"/>
          <w:szCs w:val="22"/>
        </w:rPr>
        <w:t xml:space="preserve">As an integral part of this industrial policy, </w:t>
      </w:r>
      <w:r w:rsidR="0064462D">
        <w:rPr>
          <w:rFonts w:ascii="Arial" w:hAnsi="Arial" w:cs="Arial"/>
          <w:sz w:val="22"/>
          <w:szCs w:val="22"/>
        </w:rPr>
        <w:t>S</w:t>
      </w:r>
      <w:r w:rsidRPr="00420A32">
        <w:rPr>
          <w:rFonts w:ascii="Arial" w:hAnsi="Arial" w:cs="Arial"/>
          <w:sz w:val="22"/>
          <w:szCs w:val="22"/>
        </w:rPr>
        <w:t xml:space="preserve">tate </w:t>
      </w:r>
      <w:r w:rsidR="00F402CF" w:rsidRPr="00420A32">
        <w:rPr>
          <w:rFonts w:ascii="Arial" w:hAnsi="Arial" w:cs="Arial"/>
          <w:sz w:val="22"/>
          <w:szCs w:val="22"/>
        </w:rPr>
        <w:t>a</w:t>
      </w:r>
      <w:r w:rsidRPr="00420A32">
        <w:rPr>
          <w:rFonts w:ascii="Arial" w:hAnsi="Arial" w:cs="Arial"/>
          <w:sz w:val="22"/>
          <w:szCs w:val="22"/>
        </w:rPr>
        <w:t xml:space="preserve">id </w:t>
      </w:r>
      <w:r w:rsidR="00F402CF" w:rsidRPr="00420A32">
        <w:rPr>
          <w:rFonts w:ascii="Arial" w:hAnsi="Arial" w:cs="Arial"/>
          <w:sz w:val="22"/>
          <w:szCs w:val="22"/>
        </w:rPr>
        <w:t>needs to be well targeted and efficient, transparent, proportionate, limited in time and carefully monitored to avoid distortions of competition and preserve a level playing field in the single market.</w:t>
      </w:r>
      <w:r w:rsidRPr="00420A32">
        <w:rPr>
          <w:rFonts w:ascii="Arial" w:hAnsi="Arial" w:cs="Arial"/>
          <w:sz w:val="22"/>
          <w:szCs w:val="22"/>
          <w:lang w:val="en-US"/>
        </w:rPr>
        <w:t xml:space="preserve"> </w:t>
      </w:r>
      <w:r w:rsidR="00F402CF" w:rsidRPr="00420A32">
        <w:rPr>
          <w:rFonts w:ascii="Arial" w:hAnsi="Arial" w:cs="Arial"/>
          <w:sz w:val="22"/>
          <w:szCs w:val="22"/>
          <w:lang w:val="en-US"/>
        </w:rPr>
        <w:t xml:space="preserve">These are fundamental principles that will help </w:t>
      </w:r>
      <w:r w:rsidR="0064462D" w:rsidRPr="00420A32">
        <w:rPr>
          <w:rFonts w:ascii="Arial" w:hAnsi="Arial" w:cs="Arial"/>
          <w:sz w:val="22"/>
          <w:szCs w:val="22"/>
          <w:lang w:val="en-US"/>
        </w:rPr>
        <w:t>prevent</w:t>
      </w:r>
      <w:r w:rsidR="00F402CF" w:rsidRPr="00420A32">
        <w:rPr>
          <w:rFonts w:ascii="Arial" w:hAnsi="Arial" w:cs="Arial"/>
          <w:sz w:val="22"/>
          <w:szCs w:val="22"/>
          <w:lang w:val="en-US"/>
        </w:rPr>
        <w:t xml:space="preserve"> disruptions to the internal market whilst at the same time help</w:t>
      </w:r>
      <w:r w:rsidR="00EB0324" w:rsidRPr="00420A32">
        <w:rPr>
          <w:rFonts w:ascii="Arial" w:hAnsi="Arial" w:cs="Arial"/>
          <w:sz w:val="22"/>
          <w:szCs w:val="22"/>
          <w:lang w:val="en-US"/>
        </w:rPr>
        <w:t>, when justified,</w:t>
      </w:r>
      <w:r w:rsidR="00F402CF" w:rsidRPr="00420A32">
        <w:rPr>
          <w:rFonts w:ascii="Arial" w:hAnsi="Arial" w:cs="Arial"/>
          <w:sz w:val="22"/>
          <w:szCs w:val="22"/>
          <w:lang w:val="en-US"/>
        </w:rPr>
        <w:t xml:space="preserve"> </w:t>
      </w:r>
      <w:r w:rsidR="00F402CF" w:rsidRPr="00420A32">
        <w:rPr>
          <w:rFonts w:ascii="Arial" w:hAnsi="Arial" w:cs="Arial"/>
          <w:sz w:val="22"/>
          <w:szCs w:val="22"/>
        </w:rPr>
        <w:t>accompany companies of all sizes in their transition</w:t>
      </w:r>
      <w:r w:rsidR="00F402CF" w:rsidRPr="00420A32">
        <w:rPr>
          <w:rFonts w:ascii="Arial" w:hAnsi="Arial" w:cs="Arial"/>
          <w:sz w:val="22"/>
          <w:szCs w:val="22"/>
          <w:lang w:val="en-US"/>
        </w:rPr>
        <w:t xml:space="preserve"> and enable them to thrive. </w:t>
      </w:r>
    </w:p>
    <w:p w14:paraId="420A6F66" w14:textId="77777777" w:rsidR="00E36CC8" w:rsidRPr="00420A32" w:rsidRDefault="00E36CC8" w:rsidP="009C1672">
      <w:pPr>
        <w:jc w:val="both"/>
        <w:rPr>
          <w:rFonts w:ascii="Arial" w:hAnsi="Arial" w:cs="Arial"/>
          <w:sz w:val="22"/>
          <w:szCs w:val="22"/>
        </w:rPr>
      </w:pPr>
    </w:p>
    <w:p w14:paraId="2B8BAB1B" w14:textId="66C5B418" w:rsidR="00FE50A1" w:rsidRPr="00420A32" w:rsidRDefault="00FE50A1" w:rsidP="009C1672">
      <w:pPr>
        <w:jc w:val="both"/>
        <w:rPr>
          <w:rFonts w:ascii="Arial" w:hAnsi="Arial" w:cs="Arial"/>
          <w:sz w:val="22"/>
          <w:szCs w:val="22"/>
        </w:rPr>
      </w:pPr>
      <w:r w:rsidRPr="00420A32">
        <w:rPr>
          <w:rFonts w:ascii="Arial" w:hAnsi="Arial" w:cs="Arial"/>
          <w:sz w:val="22"/>
          <w:szCs w:val="22"/>
        </w:rPr>
        <w:t xml:space="preserve">BusinessEurope would like to contribute to this debate by setting out its priorities for </w:t>
      </w:r>
      <w:r w:rsidR="00725989">
        <w:rPr>
          <w:rFonts w:ascii="Arial" w:hAnsi="Arial" w:cs="Arial"/>
          <w:sz w:val="22"/>
          <w:szCs w:val="22"/>
        </w:rPr>
        <w:t xml:space="preserve">the </w:t>
      </w:r>
      <w:r w:rsidRPr="00420A32">
        <w:rPr>
          <w:rFonts w:ascii="Arial" w:hAnsi="Arial" w:cs="Arial"/>
          <w:sz w:val="22"/>
          <w:szCs w:val="22"/>
        </w:rPr>
        <w:t xml:space="preserve">State </w:t>
      </w:r>
      <w:r w:rsidR="0064462D">
        <w:rPr>
          <w:rFonts w:ascii="Arial" w:hAnsi="Arial" w:cs="Arial"/>
          <w:sz w:val="22"/>
          <w:szCs w:val="22"/>
        </w:rPr>
        <w:t>a</w:t>
      </w:r>
      <w:r w:rsidRPr="00420A32">
        <w:rPr>
          <w:rFonts w:ascii="Arial" w:hAnsi="Arial" w:cs="Arial"/>
          <w:sz w:val="22"/>
          <w:szCs w:val="22"/>
        </w:rPr>
        <w:t xml:space="preserve">id </w:t>
      </w:r>
      <w:r w:rsidR="005E3508">
        <w:rPr>
          <w:rFonts w:ascii="Arial" w:hAnsi="Arial" w:cs="Arial"/>
          <w:sz w:val="22"/>
          <w:szCs w:val="22"/>
        </w:rPr>
        <w:t>rules</w:t>
      </w:r>
      <w:r w:rsidRPr="00420A32">
        <w:rPr>
          <w:rFonts w:ascii="Arial" w:hAnsi="Arial" w:cs="Arial"/>
          <w:sz w:val="22"/>
          <w:szCs w:val="22"/>
        </w:rPr>
        <w:t xml:space="preserve"> for the next legislature in the </w:t>
      </w:r>
      <w:r w:rsidR="00EB0324" w:rsidRPr="00420A32">
        <w:rPr>
          <w:rFonts w:ascii="Arial" w:hAnsi="Arial" w:cs="Arial"/>
          <w:sz w:val="22"/>
          <w:szCs w:val="22"/>
        </w:rPr>
        <w:t>context</w:t>
      </w:r>
      <w:r w:rsidRPr="00420A32">
        <w:rPr>
          <w:rFonts w:ascii="Arial" w:hAnsi="Arial" w:cs="Arial"/>
          <w:sz w:val="22"/>
          <w:szCs w:val="22"/>
        </w:rPr>
        <w:t xml:space="preserve"> of a renewed industrial policy but also in relation to the necessary improvements to </w:t>
      </w:r>
      <w:r w:rsidR="00C51B05">
        <w:rPr>
          <w:rFonts w:ascii="Arial" w:hAnsi="Arial" w:cs="Arial"/>
          <w:sz w:val="22"/>
          <w:szCs w:val="22"/>
        </w:rPr>
        <w:t xml:space="preserve">ordinary </w:t>
      </w:r>
      <w:r w:rsidR="0064462D">
        <w:rPr>
          <w:rFonts w:ascii="Arial" w:hAnsi="Arial" w:cs="Arial"/>
          <w:sz w:val="22"/>
          <w:szCs w:val="22"/>
        </w:rPr>
        <w:t>S</w:t>
      </w:r>
      <w:r w:rsidRPr="00420A32">
        <w:rPr>
          <w:rFonts w:ascii="Arial" w:hAnsi="Arial" w:cs="Arial"/>
          <w:sz w:val="22"/>
          <w:szCs w:val="22"/>
        </w:rPr>
        <w:t xml:space="preserve">tate aid procedures. </w:t>
      </w:r>
    </w:p>
    <w:p w14:paraId="4D38AA24" w14:textId="77777777" w:rsidR="00EB0324" w:rsidRPr="00725989" w:rsidRDefault="00EB0324" w:rsidP="00E36CC8">
      <w:pPr>
        <w:jc w:val="both"/>
        <w:rPr>
          <w:rFonts w:ascii="Arial" w:hAnsi="Arial" w:cs="Arial"/>
          <w:sz w:val="22"/>
          <w:szCs w:val="22"/>
        </w:rPr>
      </w:pPr>
    </w:p>
    <w:p w14:paraId="21722454" w14:textId="5C415858" w:rsidR="00FE50A1" w:rsidRDefault="003D25F4" w:rsidP="00476A2F">
      <w:pPr>
        <w:spacing w:before="120"/>
        <w:jc w:val="both"/>
        <w:rPr>
          <w:rFonts w:ascii="Arial" w:hAnsi="Arial" w:cs="Arial"/>
          <w:b/>
          <w:bCs/>
          <w:smallCaps/>
          <w:sz w:val="22"/>
          <w:szCs w:val="22"/>
          <w:lang w:val="en-US"/>
        </w:rPr>
      </w:pPr>
      <w:r w:rsidRPr="003D25F4">
        <w:rPr>
          <w:rFonts w:ascii="Arial" w:hAnsi="Arial" w:cs="Arial"/>
          <w:b/>
          <w:bCs/>
          <w:smallCaps/>
          <w:sz w:val="22"/>
          <w:szCs w:val="22"/>
          <w:lang w:val="en-US"/>
        </w:rPr>
        <w:t>FUNDAMENTAL</w:t>
      </w:r>
      <w:r w:rsidR="00982D62">
        <w:rPr>
          <w:rFonts w:ascii="Arial" w:hAnsi="Arial" w:cs="Arial"/>
          <w:b/>
          <w:bCs/>
          <w:smallCaps/>
          <w:sz w:val="22"/>
          <w:szCs w:val="22"/>
          <w:lang w:val="en-US"/>
        </w:rPr>
        <w:t xml:space="preserve"> STATE AID</w:t>
      </w:r>
      <w:r w:rsidRPr="003D25F4">
        <w:rPr>
          <w:rFonts w:ascii="Arial" w:hAnsi="Arial" w:cs="Arial"/>
          <w:b/>
          <w:bCs/>
          <w:smallCaps/>
          <w:sz w:val="22"/>
          <w:szCs w:val="22"/>
          <w:lang w:val="en-US"/>
        </w:rPr>
        <w:t xml:space="preserve"> PRINCIPLES FOR BUSINESS</w:t>
      </w:r>
      <w:r w:rsidR="00982D62">
        <w:rPr>
          <w:rFonts w:ascii="Arial" w:hAnsi="Arial" w:cs="Arial"/>
          <w:b/>
          <w:bCs/>
          <w:smallCaps/>
          <w:sz w:val="22"/>
          <w:szCs w:val="22"/>
          <w:lang w:val="en-US"/>
        </w:rPr>
        <w:t>ES</w:t>
      </w:r>
      <w:r w:rsidR="006252B8" w:rsidRPr="003D25F4">
        <w:rPr>
          <w:rFonts w:ascii="Arial" w:hAnsi="Arial" w:cs="Arial"/>
          <w:b/>
          <w:bCs/>
          <w:smallCaps/>
          <w:sz w:val="22"/>
          <w:szCs w:val="22"/>
          <w:lang w:val="en-US"/>
        </w:rPr>
        <w:t>:</w:t>
      </w:r>
    </w:p>
    <w:p w14:paraId="1516535F" w14:textId="77777777" w:rsidR="008C1FBE" w:rsidRPr="003D25F4" w:rsidRDefault="008C1FBE" w:rsidP="00E36CC8">
      <w:pPr>
        <w:jc w:val="both"/>
        <w:rPr>
          <w:rFonts w:ascii="Arial" w:hAnsi="Arial" w:cs="Arial"/>
          <w:b/>
          <w:bCs/>
          <w:sz w:val="22"/>
          <w:szCs w:val="22"/>
          <w:lang w:val="en-US"/>
        </w:rPr>
      </w:pPr>
    </w:p>
    <w:p w14:paraId="3B14FD07" w14:textId="0C180D39" w:rsidR="006252B8" w:rsidRPr="00982D62" w:rsidRDefault="00E8651A" w:rsidP="00253923">
      <w:pPr>
        <w:numPr>
          <w:ilvl w:val="0"/>
          <w:numId w:val="8"/>
        </w:numPr>
        <w:spacing w:after="120"/>
        <w:ind w:left="697" w:hanging="357"/>
        <w:jc w:val="both"/>
        <w:rPr>
          <w:rFonts w:ascii="Arial" w:hAnsi="Arial" w:cs="Arial"/>
          <w:sz w:val="22"/>
          <w:szCs w:val="22"/>
          <w:lang w:val="en-US"/>
        </w:rPr>
      </w:pPr>
      <w:r>
        <w:rPr>
          <w:rFonts w:ascii="Arial" w:hAnsi="Arial" w:cs="Arial"/>
          <w:sz w:val="22"/>
          <w:szCs w:val="22"/>
          <w:lang w:val="en-US"/>
        </w:rPr>
        <w:t>Efficient</w:t>
      </w:r>
      <w:r w:rsidR="006252B8" w:rsidRPr="00420A32">
        <w:rPr>
          <w:rFonts w:ascii="Arial" w:hAnsi="Arial" w:cs="Arial"/>
          <w:sz w:val="22"/>
          <w:szCs w:val="22"/>
          <w:lang w:val="en-US"/>
        </w:rPr>
        <w:t xml:space="preserve"> </w:t>
      </w:r>
      <w:r w:rsidR="0064462D">
        <w:rPr>
          <w:rFonts w:ascii="Arial" w:hAnsi="Arial" w:cs="Arial"/>
          <w:sz w:val="22"/>
          <w:szCs w:val="22"/>
          <w:lang w:val="en-US"/>
        </w:rPr>
        <w:t>S</w:t>
      </w:r>
      <w:r w:rsidR="006252B8" w:rsidRPr="00420A32">
        <w:rPr>
          <w:rFonts w:ascii="Arial" w:hAnsi="Arial" w:cs="Arial"/>
          <w:sz w:val="22"/>
          <w:szCs w:val="22"/>
          <w:lang w:val="en-US"/>
        </w:rPr>
        <w:t>tate aid can</w:t>
      </w:r>
      <w:r w:rsidR="00FE50A1" w:rsidRPr="00420A32">
        <w:rPr>
          <w:rFonts w:ascii="Arial" w:hAnsi="Arial" w:cs="Arial"/>
          <w:sz w:val="22"/>
          <w:szCs w:val="22"/>
        </w:rPr>
        <w:t xml:space="preserve"> reliably </w:t>
      </w:r>
      <w:r w:rsidR="006252B8" w:rsidRPr="00420A32">
        <w:rPr>
          <w:rFonts w:ascii="Arial" w:hAnsi="Arial" w:cs="Arial"/>
          <w:sz w:val="22"/>
          <w:szCs w:val="22"/>
        </w:rPr>
        <w:t>support</w:t>
      </w:r>
      <w:r w:rsidR="00FE50A1" w:rsidRPr="00420A32">
        <w:rPr>
          <w:rFonts w:ascii="Arial" w:hAnsi="Arial" w:cs="Arial"/>
          <w:sz w:val="22"/>
          <w:szCs w:val="22"/>
        </w:rPr>
        <w:t xml:space="preserve"> EU companies in their </w:t>
      </w:r>
      <w:r w:rsidR="00CA1001">
        <w:rPr>
          <w:rFonts w:ascii="Arial" w:hAnsi="Arial" w:cs="Arial"/>
          <w:sz w:val="22"/>
          <w:szCs w:val="22"/>
        </w:rPr>
        <w:t xml:space="preserve">well-defined </w:t>
      </w:r>
      <w:r w:rsidR="00FE50A1" w:rsidRPr="008A4361">
        <w:rPr>
          <w:rFonts w:ascii="Arial" w:hAnsi="Arial" w:cs="Arial"/>
          <w:sz w:val="22"/>
          <w:szCs w:val="22"/>
        </w:rPr>
        <w:t>transition efforts</w:t>
      </w:r>
      <w:r w:rsidR="00982D62">
        <w:rPr>
          <w:rFonts w:ascii="Arial" w:hAnsi="Arial" w:cs="Arial"/>
          <w:sz w:val="22"/>
          <w:szCs w:val="22"/>
        </w:rPr>
        <w:t xml:space="preserve">. </w:t>
      </w:r>
      <w:r w:rsidR="00982D62" w:rsidRPr="00982D62">
        <w:rPr>
          <w:rFonts w:ascii="Arial" w:hAnsi="Arial" w:cs="Arial"/>
          <w:sz w:val="22"/>
          <w:szCs w:val="22"/>
        </w:rPr>
        <w:t>S</w:t>
      </w:r>
      <w:r w:rsidR="00CA1001" w:rsidRPr="00982D62">
        <w:rPr>
          <w:rFonts w:ascii="Arial" w:hAnsi="Arial" w:cs="Arial"/>
          <w:sz w:val="22"/>
          <w:szCs w:val="22"/>
        </w:rPr>
        <w:t xml:space="preserve">upporting the competitiveness of European firms </w:t>
      </w:r>
      <w:r w:rsidR="00982D62" w:rsidRPr="00982D62">
        <w:rPr>
          <w:rFonts w:ascii="Arial" w:hAnsi="Arial" w:cs="Arial"/>
          <w:sz w:val="22"/>
          <w:szCs w:val="22"/>
        </w:rPr>
        <w:t>through</w:t>
      </w:r>
      <w:r w:rsidR="00CA1001" w:rsidRPr="00982D62">
        <w:rPr>
          <w:rFonts w:ascii="Arial" w:hAnsi="Arial" w:cs="Arial"/>
          <w:sz w:val="22"/>
          <w:szCs w:val="22"/>
        </w:rPr>
        <w:t xml:space="preserve"> active European industrial policies </w:t>
      </w:r>
      <w:r w:rsidR="00982D62" w:rsidRPr="00982D62">
        <w:rPr>
          <w:rFonts w:ascii="Arial" w:hAnsi="Arial" w:cs="Arial"/>
          <w:sz w:val="22"/>
          <w:szCs w:val="22"/>
        </w:rPr>
        <w:t xml:space="preserve">can be combined with </w:t>
      </w:r>
      <w:r w:rsidR="00CA1001" w:rsidRPr="00982D62">
        <w:rPr>
          <w:rFonts w:ascii="Arial" w:hAnsi="Arial" w:cs="Arial"/>
          <w:sz w:val="22"/>
          <w:szCs w:val="22"/>
        </w:rPr>
        <w:t>preserving competition and the level playing field in the Single market.</w:t>
      </w:r>
    </w:p>
    <w:p w14:paraId="60C35F1A" w14:textId="3854F8A3" w:rsidR="00982D62" w:rsidRPr="00982D62" w:rsidRDefault="00060D9C" w:rsidP="00253923">
      <w:pPr>
        <w:numPr>
          <w:ilvl w:val="0"/>
          <w:numId w:val="8"/>
        </w:numPr>
        <w:spacing w:after="120"/>
        <w:ind w:left="697" w:hanging="357"/>
        <w:jc w:val="both"/>
        <w:rPr>
          <w:rFonts w:ascii="Arial" w:hAnsi="Arial" w:cs="Arial"/>
          <w:sz w:val="22"/>
          <w:szCs w:val="22"/>
          <w:lang w:val="en-US"/>
        </w:rPr>
      </w:pPr>
      <w:r>
        <w:rPr>
          <w:rFonts w:ascii="Arial" w:hAnsi="Arial" w:cs="Arial"/>
          <w:sz w:val="22"/>
          <w:szCs w:val="22"/>
          <w:lang w:val="en-US"/>
        </w:rPr>
        <w:t xml:space="preserve">Effective </w:t>
      </w:r>
      <w:r w:rsidR="00982D62">
        <w:rPr>
          <w:rFonts w:ascii="Arial" w:hAnsi="Arial" w:cs="Arial"/>
          <w:sz w:val="22"/>
          <w:szCs w:val="22"/>
        </w:rPr>
        <w:t>St</w:t>
      </w:r>
      <w:r w:rsidR="00982D62" w:rsidRPr="00420A32">
        <w:rPr>
          <w:rFonts w:ascii="Arial" w:hAnsi="Arial" w:cs="Arial"/>
          <w:sz w:val="22"/>
          <w:szCs w:val="22"/>
        </w:rPr>
        <w:t xml:space="preserve">ate aid </w:t>
      </w:r>
      <w:r>
        <w:rPr>
          <w:rFonts w:ascii="Arial" w:hAnsi="Arial" w:cs="Arial"/>
          <w:sz w:val="22"/>
          <w:szCs w:val="22"/>
        </w:rPr>
        <w:t>rules are</w:t>
      </w:r>
      <w:r w:rsidR="00982D62" w:rsidRPr="00420A32">
        <w:rPr>
          <w:rFonts w:ascii="Arial" w:hAnsi="Arial" w:cs="Arial"/>
          <w:sz w:val="22"/>
          <w:szCs w:val="22"/>
        </w:rPr>
        <w:t xml:space="preserve"> key to </w:t>
      </w:r>
      <w:r w:rsidRPr="00420A32">
        <w:rPr>
          <w:rFonts w:ascii="Arial" w:hAnsi="Arial" w:cs="Arial"/>
          <w:sz w:val="22"/>
          <w:szCs w:val="22"/>
        </w:rPr>
        <w:t>preserving</w:t>
      </w:r>
      <w:r w:rsidR="00982D62" w:rsidRPr="00420A32">
        <w:rPr>
          <w:rFonts w:ascii="Arial" w:hAnsi="Arial" w:cs="Arial"/>
          <w:sz w:val="22"/>
          <w:szCs w:val="22"/>
        </w:rPr>
        <w:t xml:space="preserve"> fair competition and ensure the well-functioning of the single </w:t>
      </w:r>
      <w:r w:rsidR="001660DD" w:rsidRPr="00420A32">
        <w:rPr>
          <w:rFonts w:ascii="Arial" w:hAnsi="Arial" w:cs="Arial"/>
          <w:sz w:val="22"/>
          <w:szCs w:val="22"/>
        </w:rPr>
        <w:t>market.</w:t>
      </w:r>
    </w:p>
    <w:p w14:paraId="10A9530B" w14:textId="5084749E" w:rsidR="006252B8" w:rsidRPr="00420A32" w:rsidRDefault="006252B8" w:rsidP="00253923">
      <w:pPr>
        <w:numPr>
          <w:ilvl w:val="0"/>
          <w:numId w:val="8"/>
        </w:numPr>
        <w:spacing w:after="120"/>
        <w:ind w:left="697" w:hanging="357"/>
        <w:jc w:val="both"/>
        <w:rPr>
          <w:rFonts w:ascii="Arial" w:hAnsi="Arial" w:cs="Arial"/>
          <w:sz w:val="22"/>
          <w:szCs w:val="22"/>
          <w:lang w:val="en-US"/>
        </w:rPr>
      </w:pPr>
      <w:r w:rsidRPr="00420A32">
        <w:rPr>
          <w:rFonts w:ascii="Arial" w:hAnsi="Arial" w:cs="Arial"/>
          <w:sz w:val="22"/>
          <w:szCs w:val="22"/>
        </w:rPr>
        <w:t xml:space="preserve">State aid must be well targeted, transparent, proportionate, limited in time and carefully </w:t>
      </w:r>
      <w:r w:rsidR="001660DD" w:rsidRPr="00420A32">
        <w:rPr>
          <w:rFonts w:ascii="Arial" w:hAnsi="Arial" w:cs="Arial"/>
          <w:sz w:val="22"/>
          <w:szCs w:val="22"/>
        </w:rPr>
        <w:t>monitored.</w:t>
      </w:r>
      <w:r w:rsidRPr="00420A32">
        <w:rPr>
          <w:rFonts w:ascii="Arial" w:hAnsi="Arial" w:cs="Arial"/>
          <w:sz w:val="22"/>
          <w:szCs w:val="22"/>
          <w:lang w:val="en-US"/>
        </w:rPr>
        <w:t xml:space="preserve">  </w:t>
      </w:r>
    </w:p>
    <w:p w14:paraId="39768D04" w14:textId="59BA08D4" w:rsidR="00FE50A1" w:rsidRDefault="00EF2F7C" w:rsidP="00253923">
      <w:pPr>
        <w:numPr>
          <w:ilvl w:val="0"/>
          <w:numId w:val="8"/>
        </w:numPr>
        <w:spacing w:after="120"/>
        <w:ind w:left="697" w:hanging="357"/>
        <w:jc w:val="both"/>
        <w:rPr>
          <w:rFonts w:ascii="Arial" w:hAnsi="Arial" w:cs="Arial"/>
          <w:sz w:val="22"/>
          <w:szCs w:val="22"/>
          <w:lang w:val="en-US"/>
        </w:rPr>
      </w:pPr>
      <w:r>
        <w:rPr>
          <w:rFonts w:ascii="Arial" w:hAnsi="Arial" w:cs="Arial"/>
          <w:sz w:val="22"/>
          <w:szCs w:val="22"/>
          <w:lang w:val="en-US"/>
        </w:rPr>
        <w:t xml:space="preserve">The EU must strive </w:t>
      </w:r>
      <w:r w:rsidR="00602489">
        <w:rPr>
          <w:rFonts w:ascii="Arial" w:hAnsi="Arial" w:cs="Arial"/>
          <w:sz w:val="22"/>
          <w:szCs w:val="22"/>
          <w:lang w:val="en-US"/>
        </w:rPr>
        <w:t>for</w:t>
      </w:r>
      <w:r>
        <w:rPr>
          <w:rFonts w:ascii="Arial" w:hAnsi="Arial" w:cs="Arial"/>
          <w:sz w:val="22"/>
          <w:szCs w:val="22"/>
          <w:lang w:val="en-US"/>
        </w:rPr>
        <w:t xml:space="preserve"> </w:t>
      </w:r>
      <w:r w:rsidR="003D25F4">
        <w:rPr>
          <w:rFonts w:ascii="Arial" w:hAnsi="Arial" w:cs="Arial"/>
          <w:sz w:val="22"/>
          <w:szCs w:val="22"/>
          <w:lang w:val="en-US"/>
        </w:rPr>
        <w:t>more s</w:t>
      </w:r>
      <w:r w:rsidR="00FE50A1" w:rsidRPr="00420A32">
        <w:rPr>
          <w:rFonts w:ascii="Arial" w:hAnsi="Arial" w:cs="Arial"/>
          <w:sz w:val="22"/>
          <w:szCs w:val="22"/>
          <w:lang w:val="en-US"/>
        </w:rPr>
        <w:t xml:space="preserve">treamlined, improved and faster </w:t>
      </w:r>
      <w:r w:rsidR="00725989">
        <w:rPr>
          <w:rFonts w:ascii="Arial" w:hAnsi="Arial" w:cs="Arial"/>
          <w:sz w:val="22"/>
          <w:szCs w:val="22"/>
          <w:lang w:val="en-US"/>
        </w:rPr>
        <w:t>S</w:t>
      </w:r>
      <w:r w:rsidR="00FE50A1" w:rsidRPr="00420A32">
        <w:rPr>
          <w:rFonts w:ascii="Arial" w:hAnsi="Arial" w:cs="Arial"/>
          <w:sz w:val="22"/>
          <w:szCs w:val="22"/>
          <w:lang w:val="en-US"/>
        </w:rPr>
        <w:t xml:space="preserve">tate aid </w:t>
      </w:r>
      <w:r w:rsidR="001660DD" w:rsidRPr="00420A32">
        <w:rPr>
          <w:rFonts w:ascii="Arial" w:hAnsi="Arial" w:cs="Arial"/>
          <w:sz w:val="22"/>
          <w:szCs w:val="22"/>
          <w:lang w:val="en-US"/>
        </w:rPr>
        <w:t>procedures.</w:t>
      </w:r>
      <w:r w:rsidR="00FE50A1" w:rsidRPr="00420A32">
        <w:rPr>
          <w:rFonts w:ascii="Arial" w:hAnsi="Arial" w:cs="Arial"/>
          <w:sz w:val="22"/>
          <w:szCs w:val="22"/>
          <w:lang w:val="en-US"/>
        </w:rPr>
        <w:t xml:space="preserve"> </w:t>
      </w:r>
    </w:p>
    <w:p w14:paraId="5FEB10F2" w14:textId="77777777" w:rsidR="00572437" w:rsidRDefault="00572437" w:rsidP="00C51B05">
      <w:pPr>
        <w:spacing w:after="120"/>
        <w:jc w:val="both"/>
        <w:rPr>
          <w:rFonts w:ascii="Arial" w:eastAsia="Aptos" w:hAnsi="Arial" w:cs="Arial"/>
          <w:b/>
          <w:bCs/>
          <w:color w:val="1E1E1C"/>
          <w:szCs w:val="24"/>
          <w:u w:val="single"/>
          <w:lang w:val="es-ES" w:eastAsia="en-GB"/>
        </w:rPr>
      </w:pPr>
    </w:p>
    <w:p w14:paraId="159F9DE2" w14:textId="77777777" w:rsidR="00572437" w:rsidRDefault="00572437" w:rsidP="00C51B05">
      <w:pPr>
        <w:spacing w:after="120"/>
        <w:jc w:val="both"/>
        <w:rPr>
          <w:rFonts w:ascii="Arial" w:eastAsia="Aptos" w:hAnsi="Arial" w:cs="Arial"/>
          <w:b/>
          <w:bCs/>
          <w:color w:val="1E1E1C"/>
          <w:szCs w:val="24"/>
          <w:u w:val="single"/>
          <w:lang w:val="es-ES" w:eastAsia="en-GB"/>
        </w:rPr>
      </w:pPr>
    </w:p>
    <w:p w14:paraId="7395FFD7" w14:textId="57F60EB8" w:rsidR="00EB0324" w:rsidRPr="00C51B05" w:rsidRDefault="00C51B05" w:rsidP="00C51B05">
      <w:pPr>
        <w:spacing w:after="120"/>
        <w:jc w:val="both"/>
        <w:rPr>
          <w:rFonts w:ascii="Arial" w:hAnsi="Arial" w:cs="Arial"/>
          <w:b/>
          <w:bCs/>
          <w:szCs w:val="24"/>
          <w:u w:val="single"/>
          <w:lang w:val="en-US"/>
        </w:rPr>
      </w:pPr>
      <w:proofErr w:type="spellStart"/>
      <w:r>
        <w:rPr>
          <w:rFonts w:ascii="Arial" w:eastAsia="Aptos" w:hAnsi="Arial" w:cs="Arial"/>
          <w:b/>
          <w:bCs/>
          <w:color w:val="1E1E1C"/>
          <w:szCs w:val="24"/>
          <w:u w:val="single"/>
          <w:lang w:val="es-ES" w:eastAsia="en-GB"/>
        </w:rPr>
        <w:lastRenderedPageBreak/>
        <w:t>Chapter</w:t>
      </w:r>
      <w:proofErr w:type="spellEnd"/>
      <w:r>
        <w:rPr>
          <w:rFonts w:ascii="Arial" w:eastAsia="Aptos" w:hAnsi="Arial" w:cs="Arial"/>
          <w:b/>
          <w:bCs/>
          <w:color w:val="1E1E1C"/>
          <w:szCs w:val="24"/>
          <w:u w:val="single"/>
          <w:lang w:val="es-ES" w:eastAsia="en-GB"/>
        </w:rPr>
        <w:t xml:space="preserve"> 1 - </w:t>
      </w:r>
      <w:proofErr w:type="spellStart"/>
      <w:r w:rsidR="00EB0324" w:rsidRPr="00C51B05">
        <w:rPr>
          <w:rFonts w:ascii="Arial" w:eastAsia="Aptos" w:hAnsi="Arial" w:cs="Arial"/>
          <w:b/>
          <w:bCs/>
          <w:color w:val="1E1E1C"/>
          <w:szCs w:val="24"/>
          <w:u w:val="single"/>
          <w:lang w:val="es-ES" w:eastAsia="en-GB"/>
        </w:rPr>
        <w:t>How</w:t>
      </w:r>
      <w:proofErr w:type="spellEnd"/>
      <w:r w:rsidR="00EB0324" w:rsidRPr="00C51B05">
        <w:rPr>
          <w:rFonts w:ascii="Arial" w:eastAsia="Aptos" w:hAnsi="Arial" w:cs="Arial"/>
          <w:b/>
          <w:bCs/>
          <w:color w:val="1E1E1C"/>
          <w:szCs w:val="24"/>
          <w:u w:val="single"/>
          <w:lang w:val="es-ES" w:eastAsia="en-GB"/>
        </w:rPr>
        <w:t xml:space="preserve"> </w:t>
      </w:r>
      <w:r w:rsidR="00725989">
        <w:rPr>
          <w:rFonts w:ascii="Arial" w:eastAsia="Aptos" w:hAnsi="Arial" w:cs="Arial"/>
          <w:b/>
          <w:bCs/>
          <w:color w:val="1E1E1C"/>
          <w:szCs w:val="24"/>
          <w:u w:val="single"/>
          <w:lang w:val="es-ES" w:eastAsia="en-GB"/>
        </w:rPr>
        <w:t xml:space="preserve">the </w:t>
      </w:r>
      <w:proofErr w:type="spellStart"/>
      <w:r w:rsidR="00EB0324" w:rsidRPr="00C51B05">
        <w:rPr>
          <w:rFonts w:ascii="Arial" w:eastAsia="Aptos" w:hAnsi="Arial" w:cs="Arial"/>
          <w:b/>
          <w:bCs/>
          <w:color w:val="1E1E1C"/>
          <w:szCs w:val="24"/>
          <w:u w:val="single"/>
          <w:lang w:val="es-ES" w:eastAsia="en-GB"/>
        </w:rPr>
        <w:t>State</w:t>
      </w:r>
      <w:proofErr w:type="spellEnd"/>
      <w:r w:rsidR="00EB0324" w:rsidRPr="00C51B05">
        <w:rPr>
          <w:rFonts w:ascii="Arial" w:eastAsia="Aptos" w:hAnsi="Arial" w:cs="Arial"/>
          <w:b/>
          <w:bCs/>
          <w:color w:val="1E1E1C"/>
          <w:szCs w:val="24"/>
          <w:u w:val="single"/>
          <w:lang w:val="es-ES" w:eastAsia="en-GB"/>
        </w:rPr>
        <w:t xml:space="preserve"> </w:t>
      </w:r>
      <w:proofErr w:type="spellStart"/>
      <w:r w:rsidR="00EB0324" w:rsidRPr="00C51B05">
        <w:rPr>
          <w:rFonts w:ascii="Arial" w:eastAsia="Aptos" w:hAnsi="Arial" w:cs="Arial"/>
          <w:b/>
          <w:bCs/>
          <w:color w:val="1E1E1C"/>
          <w:szCs w:val="24"/>
          <w:u w:val="single"/>
          <w:lang w:val="es-ES" w:eastAsia="en-GB"/>
        </w:rPr>
        <w:t>aid</w:t>
      </w:r>
      <w:proofErr w:type="spellEnd"/>
      <w:r w:rsidR="00EB0324" w:rsidRPr="00C51B05">
        <w:rPr>
          <w:rFonts w:ascii="Arial" w:eastAsia="Aptos" w:hAnsi="Arial" w:cs="Arial"/>
          <w:b/>
          <w:bCs/>
          <w:color w:val="1E1E1C"/>
          <w:szCs w:val="24"/>
          <w:u w:val="single"/>
          <w:lang w:val="es-ES" w:eastAsia="en-GB"/>
        </w:rPr>
        <w:t xml:space="preserve"> </w:t>
      </w:r>
      <w:r w:rsidR="005E3508">
        <w:rPr>
          <w:rFonts w:ascii="Arial" w:eastAsia="Aptos" w:hAnsi="Arial" w:cs="Arial"/>
          <w:b/>
          <w:bCs/>
          <w:color w:val="1E1E1C"/>
          <w:szCs w:val="24"/>
          <w:u w:val="single"/>
          <w:lang w:val="es-ES" w:eastAsia="en-GB"/>
        </w:rPr>
        <w:t>rules</w:t>
      </w:r>
      <w:r w:rsidR="00EB0324" w:rsidRPr="00C51B05">
        <w:rPr>
          <w:rFonts w:ascii="Arial" w:eastAsia="Aptos" w:hAnsi="Arial" w:cs="Arial"/>
          <w:b/>
          <w:bCs/>
          <w:color w:val="1E1E1C"/>
          <w:szCs w:val="24"/>
          <w:u w:val="single"/>
          <w:lang w:val="es-ES" w:eastAsia="en-GB"/>
        </w:rPr>
        <w:t xml:space="preserve"> </w:t>
      </w:r>
      <w:r w:rsidR="00982D62">
        <w:rPr>
          <w:rFonts w:ascii="Arial" w:eastAsia="Aptos" w:hAnsi="Arial" w:cs="Arial"/>
          <w:b/>
          <w:bCs/>
          <w:color w:val="1E1E1C"/>
          <w:szCs w:val="24"/>
          <w:u w:val="single"/>
          <w:lang w:val="es-ES" w:eastAsia="en-GB"/>
        </w:rPr>
        <w:t xml:space="preserve">can </w:t>
      </w:r>
      <w:proofErr w:type="spellStart"/>
      <w:r w:rsidR="00EB0324" w:rsidRPr="00C51B05">
        <w:rPr>
          <w:rFonts w:ascii="Arial" w:eastAsia="Aptos" w:hAnsi="Arial" w:cs="Arial"/>
          <w:b/>
          <w:bCs/>
          <w:color w:val="1E1E1C"/>
          <w:szCs w:val="24"/>
          <w:u w:val="single"/>
          <w:lang w:val="es-ES" w:eastAsia="en-GB"/>
        </w:rPr>
        <w:t>fulfill</w:t>
      </w:r>
      <w:proofErr w:type="spellEnd"/>
      <w:r w:rsidR="00EB0324" w:rsidRPr="00C51B05">
        <w:rPr>
          <w:rFonts w:ascii="Arial" w:eastAsia="Aptos" w:hAnsi="Arial" w:cs="Arial"/>
          <w:b/>
          <w:bCs/>
          <w:color w:val="1E1E1C"/>
          <w:szCs w:val="24"/>
          <w:u w:val="single"/>
          <w:lang w:val="es-ES" w:eastAsia="en-GB"/>
        </w:rPr>
        <w:t xml:space="preserve"> </w:t>
      </w:r>
      <w:proofErr w:type="spellStart"/>
      <w:r w:rsidR="005E3508">
        <w:rPr>
          <w:rFonts w:ascii="Arial" w:eastAsia="Aptos" w:hAnsi="Arial" w:cs="Arial"/>
          <w:b/>
          <w:bCs/>
          <w:color w:val="1E1E1C"/>
          <w:szCs w:val="24"/>
          <w:u w:val="single"/>
          <w:lang w:val="es-ES" w:eastAsia="en-GB"/>
        </w:rPr>
        <w:t>their</w:t>
      </w:r>
      <w:proofErr w:type="spellEnd"/>
      <w:r w:rsidR="00EB0324" w:rsidRPr="00C51B05">
        <w:rPr>
          <w:rFonts w:ascii="Arial" w:eastAsia="Aptos" w:hAnsi="Arial" w:cs="Arial"/>
          <w:b/>
          <w:bCs/>
          <w:color w:val="1E1E1C"/>
          <w:szCs w:val="24"/>
          <w:u w:val="single"/>
          <w:lang w:val="es-ES" w:eastAsia="en-GB"/>
        </w:rPr>
        <w:t xml:space="preserve"> role </w:t>
      </w:r>
      <w:proofErr w:type="spellStart"/>
      <w:r w:rsidR="00EB0324" w:rsidRPr="00C51B05">
        <w:rPr>
          <w:rFonts w:ascii="Arial" w:eastAsia="Aptos" w:hAnsi="Arial" w:cs="Arial"/>
          <w:b/>
          <w:bCs/>
          <w:color w:val="1E1E1C"/>
          <w:szCs w:val="24"/>
          <w:u w:val="single"/>
          <w:lang w:val="es-ES" w:eastAsia="en-GB"/>
        </w:rPr>
        <w:t>ensur</w:t>
      </w:r>
      <w:r w:rsidR="00982D62">
        <w:rPr>
          <w:rFonts w:ascii="Arial" w:eastAsia="Aptos" w:hAnsi="Arial" w:cs="Arial"/>
          <w:b/>
          <w:bCs/>
          <w:color w:val="1E1E1C"/>
          <w:szCs w:val="24"/>
          <w:u w:val="single"/>
          <w:lang w:val="es-ES" w:eastAsia="en-GB"/>
        </w:rPr>
        <w:t>ing</w:t>
      </w:r>
      <w:proofErr w:type="spellEnd"/>
      <w:r w:rsidR="00982D62">
        <w:rPr>
          <w:rFonts w:ascii="Arial" w:eastAsia="Aptos" w:hAnsi="Arial" w:cs="Arial"/>
          <w:b/>
          <w:bCs/>
          <w:color w:val="1E1E1C"/>
          <w:szCs w:val="24"/>
          <w:u w:val="single"/>
          <w:lang w:val="es-ES" w:eastAsia="en-GB"/>
        </w:rPr>
        <w:t xml:space="preserve"> a</w:t>
      </w:r>
      <w:r w:rsidR="00EB0324" w:rsidRPr="00C51B05">
        <w:rPr>
          <w:rFonts w:ascii="Arial" w:eastAsia="Aptos" w:hAnsi="Arial" w:cs="Arial"/>
          <w:b/>
          <w:bCs/>
          <w:color w:val="1E1E1C"/>
          <w:szCs w:val="24"/>
          <w:u w:val="single"/>
          <w:lang w:val="es-ES" w:eastAsia="en-GB"/>
        </w:rPr>
        <w:t xml:space="preserve"> </w:t>
      </w:r>
      <w:proofErr w:type="spellStart"/>
      <w:r w:rsidR="00EB0324" w:rsidRPr="00C51B05">
        <w:rPr>
          <w:rFonts w:ascii="Arial" w:eastAsia="Aptos" w:hAnsi="Arial" w:cs="Arial"/>
          <w:b/>
          <w:bCs/>
          <w:color w:val="1E1E1C"/>
          <w:szCs w:val="24"/>
          <w:u w:val="single"/>
          <w:lang w:val="es-ES" w:eastAsia="en-GB"/>
        </w:rPr>
        <w:t>level</w:t>
      </w:r>
      <w:proofErr w:type="spellEnd"/>
      <w:r w:rsidR="00EB0324" w:rsidRPr="00C51B05">
        <w:rPr>
          <w:rFonts w:ascii="Arial" w:eastAsia="Aptos" w:hAnsi="Arial" w:cs="Arial"/>
          <w:b/>
          <w:bCs/>
          <w:color w:val="1E1E1C"/>
          <w:szCs w:val="24"/>
          <w:u w:val="single"/>
          <w:lang w:val="es-ES" w:eastAsia="en-GB"/>
        </w:rPr>
        <w:t xml:space="preserve"> </w:t>
      </w:r>
      <w:proofErr w:type="spellStart"/>
      <w:r w:rsidR="00EB0324" w:rsidRPr="00C51B05">
        <w:rPr>
          <w:rFonts w:ascii="Arial" w:eastAsia="Aptos" w:hAnsi="Arial" w:cs="Arial"/>
          <w:b/>
          <w:bCs/>
          <w:color w:val="1E1E1C"/>
          <w:szCs w:val="24"/>
          <w:u w:val="single"/>
          <w:lang w:val="es-ES" w:eastAsia="en-GB"/>
        </w:rPr>
        <w:t>playing</w:t>
      </w:r>
      <w:proofErr w:type="spellEnd"/>
      <w:r w:rsidR="00EB0324" w:rsidRPr="00C51B05">
        <w:rPr>
          <w:rFonts w:ascii="Arial" w:eastAsia="Aptos" w:hAnsi="Arial" w:cs="Arial"/>
          <w:b/>
          <w:bCs/>
          <w:color w:val="1E1E1C"/>
          <w:szCs w:val="24"/>
          <w:u w:val="single"/>
          <w:lang w:val="es-ES" w:eastAsia="en-GB"/>
        </w:rPr>
        <w:t xml:space="preserve"> </w:t>
      </w:r>
      <w:proofErr w:type="spellStart"/>
      <w:r w:rsidR="00EB0324" w:rsidRPr="00C51B05">
        <w:rPr>
          <w:rFonts w:ascii="Arial" w:eastAsia="Aptos" w:hAnsi="Arial" w:cs="Arial"/>
          <w:b/>
          <w:bCs/>
          <w:color w:val="1E1E1C"/>
          <w:szCs w:val="24"/>
          <w:u w:val="single"/>
          <w:lang w:val="es-ES" w:eastAsia="en-GB"/>
        </w:rPr>
        <w:t>field</w:t>
      </w:r>
      <w:proofErr w:type="spellEnd"/>
      <w:r w:rsidR="00EB0324" w:rsidRPr="00C51B05">
        <w:rPr>
          <w:rFonts w:ascii="Arial" w:eastAsia="Aptos" w:hAnsi="Arial" w:cs="Arial"/>
          <w:b/>
          <w:bCs/>
          <w:color w:val="1E1E1C"/>
          <w:szCs w:val="24"/>
          <w:u w:val="single"/>
          <w:lang w:val="es-ES" w:eastAsia="en-GB"/>
        </w:rPr>
        <w:t xml:space="preserve"> </w:t>
      </w:r>
      <w:proofErr w:type="spellStart"/>
      <w:r w:rsidR="00EB0324" w:rsidRPr="00C51B05">
        <w:rPr>
          <w:rFonts w:ascii="Arial" w:eastAsia="Aptos" w:hAnsi="Arial" w:cs="Arial"/>
          <w:b/>
          <w:bCs/>
          <w:color w:val="1E1E1C"/>
          <w:szCs w:val="24"/>
          <w:u w:val="single"/>
          <w:lang w:val="es-ES" w:eastAsia="en-GB"/>
        </w:rPr>
        <w:t>whilst</w:t>
      </w:r>
      <w:proofErr w:type="spellEnd"/>
      <w:r w:rsidR="00EB0324" w:rsidRPr="00C51B05">
        <w:rPr>
          <w:rFonts w:ascii="Arial" w:eastAsia="Aptos" w:hAnsi="Arial" w:cs="Arial"/>
          <w:b/>
          <w:bCs/>
          <w:color w:val="1E1E1C"/>
          <w:szCs w:val="24"/>
          <w:u w:val="single"/>
          <w:lang w:val="es-ES" w:eastAsia="en-GB"/>
        </w:rPr>
        <w:t xml:space="preserve"> </w:t>
      </w:r>
      <w:proofErr w:type="spellStart"/>
      <w:r w:rsidR="00EB0324" w:rsidRPr="00C51B05">
        <w:rPr>
          <w:rFonts w:ascii="Arial" w:eastAsia="Aptos" w:hAnsi="Arial" w:cs="Arial"/>
          <w:b/>
          <w:bCs/>
          <w:color w:val="1E1E1C"/>
          <w:szCs w:val="24"/>
          <w:u w:val="single"/>
          <w:lang w:val="es-ES" w:eastAsia="en-GB"/>
        </w:rPr>
        <w:t>contributing</w:t>
      </w:r>
      <w:proofErr w:type="spellEnd"/>
      <w:r w:rsidR="00EB0324" w:rsidRPr="00C51B05">
        <w:rPr>
          <w:rFonts w:ascii="Arial" w:eastAsia="Aptos" w:hAnsi="Arial" w:cs="Arial"/>
          <w:b/>
          <w:bCs/>
          <w:color w:val="1E1E1C"/>
          <w:szCs w:val="24"/>
          <w:u w:val="single"/>
          <w:lang w:val="es-ES" w:eastAsia="en-GB"/>
        </w:rPr>
        <w:t xml:space="preserve"> </w:t>
      </w:r>
      <w:proofErr w:type="spellStart"/>
      <w:r w:rsidR="00EB0324" w:rsidRPr="00C51B05">
        <w:rPr>
          <w:rFonts w:ascii="Arial" w:eastAsia="Aptos" w:hAnsi="Arial" w:cs="Arial"/>
          <w:b/>
          <w:bCs/>
          <w:color w:val="1E1E1C"/>
          <w:szCs w:val="24"/>
          <w:u w:val="single"/>
          <w:lang w:val="es-ES" w:eastAsia="en-GB"/>
        </w:rPr>
        <w:t>to</w:t>
      </w:r>
      <w:proofErr w:type="spellEnd"/>
      <w:r w:rsidR="00EB0324" w:rsidRPr="00C51B05">
        <w:rPr>
          <w:rFonts w:ascii="Arial" w:eastAsia="Aptos" w:hAnsi="Arial" w:cs="Arial"/>
          <w:b/>
          <w:bCs/>
          <w:color w:val="1E1E1C"/>
          <w:szCs w:val="24"/>
          <w:u w:val="single"/>
          <w:lang w:val="es-ES" w:eastAsia="en-GB"/>
        </w:rPr>
        <w:t xml:space="preserve"> the </w:t>
      </w:r>
      <w:proofErr w:type="spellStart"/>
      <w:r w:rsidR="00EB0324" w:rsidRPr="00C51B05">
        <w:rPr>
          <w:rFonts w:ascii="Arial" w:eastAsia="Aptos" w:hAnsi="Arial" w:cs="Arial"/>
          <w:b/>
          <w:bCs/>
          <w:color w:val="1E1E1C"/>
          <w:szCs w:val="24"/>
          <w:u w:val="single"/>
          <w:lang w:val="es-ES" w:eastAsia="en-GB"/>
        </w:rPr>
        <w:t>success</w:t>
      </w:r>
      <w:proofErr w:type="spellEnd"/>
      <w:r w:rsidR="00EB0324" w:rsidRPr="00C51B05">
        <w:rPr>
          <w:rFonts w:ascii="Arial" w:eastAsia="Aptos" w:hAnsi="Arial" w:cs="Arial"/>
          <w:b/>
          <w:bCs/>
          <w:color w:val="1E1E1C"/>
          <w:szCs w:val="24"/>
          <w:u w:val="single"/>
          <w:lang w:val="es-ES" w:eastAsia="en-GB"/>
        </w:rPr>
        <w:t xml:space="preserve"> of the </w:t>
      </w:r>
      <w:proofErr w:type="spellStart"/>
      <w:r w:rsidR="00EB0324" w:rsidRPr="00C51B05">
        <w:rPr>
          <w:rFonts w:ascii="Arial" w:eastAsia="Aptos" w:hAnsi="Arial" w:cs="Arial"/>
          <w:b/>
          <w:bCs/>
          <w:color w:val="1E1E1C"/>
          <w:szCs w:val="24"/>
          <w:u w:val="single"/>
          <w:lang w:val="es-ES" w:eastAsia="en-GB"/>
        </w:rPr>
        <w:t>twin</w:t>
      </w:r>
      <w:proofErr w:type="spellEnd"/>
      <w:r w:rsidR="00EB0324" w:rsidRPr="00C51B05">
        <w:rPr>
          <w:rFonts w:ascii="Arial" w:eastAsia="Aptos" w:hAnsi="Arial" w:cs="Arial"/>
          <w:b/>
          <w:bCs/>
          <w:color w:val="1E1E1C"/>
          <w:szCs w:val="24"/>
          <w:u w:val="single"/>
          <w:lang w:val="es-ES" w:eastAsia="en-GB"/>
        </w:rPr>
        <w:t xml:space="preserve"> </w:t>
      </w:r>
      <w:proofErr w:type="spellStart"/>
      <w:r w:rsidR="00EB0324" w:rsidRPr="00C51B05">
        <w:rPr>
          <w:rFonts w:ascii="Arial" w:eastAsia="Aptos" w:hAnsi="Arial" w:cs="Arial"/>
          <w:b/>
          <w:bCs/>
          <w:color w:val="1E1E1C"/>
          <w:szCs w:val="24"/>
          <w:u w:val="single"/>
          <w:lang w:val="es-ES" w:eastAsia="en-GB"/>
        </w:rPr>
        <w:t>transition</w:t>
      </w:r>
      <w:proofErr w:type="spellEnd"/>
    </w:p>
    <w:p w14:paraId="709C4F14" w14:textId="77777777" w:rsidR="001B399A" w:rsidRPr="00476A2F" w:rsidRDefault="001B399A" w:rsidP="00476A2F">
      <w:pPr>
        <w:rPr>
          <w:rFonts w:ascii="Arial" w:hAnsi="Arial" w:cs="Arial"/>
          <w:b/>
          <w:bCs/>
          <w:lang w:val="en-US"/>
        </w:rPr>
      </w:pPr>
    </w:p>
    <w:p w14:paraId="284DAA64" w14:textId="33186587" w:rsidR="00982D62" w:rsidRPr="00982D62" w:rsidRDefault="00982D62" w:rsidP="00253923">
      <w:pPr>
        <w:pStyle w:val="xmsonormal"/>
        <w:numPr>
          <w:ilvl w:val="0"/>
          <w:numId w:val="25"/>
        </w:numPr>
        <w:spacing w:after="160" w:line="252" w:lineRule="auto"/>
        <w:ind w:left="360"/>
        <w:jc w:val="both"/>
        <w:rPr>
          <w:rFonts w:ascii="Aptos" w:eastAsia="Times New Roman" w:hAnsi="Aptos" w:cs="Aptos"/>
        </w:rPr>
      </w:pPr>
      <w:r w:rsidRPr="00982D62">
        <w:rPr>
          <w:rFonts w:ascii="Arial" w:eastAsia="Times New Roman" w:hAnsi="Arial" w:cs="Arial"/>
          <w:b/>
          <w:bCs/>
        </w:rPr>
        <w:t>Facilitate public support to foster the twin transition and</w:t>
      </w:r>
      <w:r w:rsidRPr="00982D62">
        <w:rPr>
          <w:rFonts w:ascii="Arial" w:eastAsia="Times New Roman" w:hAnsi="Arial" w:cs="Arial"/>
        </w:rPr>
        <w:t xml:space="preserve"> </w:t>
      </w:r>
      <w:r w:rsidRPr="00982D62">
        <w:rPr>
          <w:rFonts w:ascii="Arial" w:eastAsia="Times New Roman" w:hAnsi="Arial" w:cs="Arial"/>
          <w:b/>
          <w:bCs/>
        </w:rPr>
        <w:t>evaluate</w:t>
      </w:r>
      <w:r w:rsidRPr="00982D62">
        <w:rPr>
          <w:rFonts w:ascii="Arial" w:eastAsia="Times New Roman" w:hAnsi="Arial" w:cs="Arial"/>
        </w:rPr>
        <w:t xml:space="preserve"> </w:t>
      </w:r>
      <w:r w:rsidRPr="00982D62">
        <w:rPr>
          <w:rFonts w:ascii="Arial" w:eastAsia="Times New Roman" w:hAnsi="Arial" w:cs="Arial"/>
          <w:b/>
          <w:bCs/>
        </w:rPr>
        <w:t>the generic temporary aid schemes.</w:t>
      </w:r>
    </w:p>
    <w:p w14:paraId="63EFA3A4" w14:textId="77777777" w:rsidR="00982D62" w:rsidRPr="00982D62" w:rsidRDefault="00982D62" w:rsidP="00253923">
      <w:pPr>
        <w:ind w:left="340"/>
        <w:jc w:val="both"/>
        <w:rPr>
          <w:rFonts w:ascii="Aptos" w:eastAsia="Aptos" w:hAnsi="Aptos" w:cs="Aptos"/>
          <w:sz w:val="22"/>
          <w:szCs w:val="22"/>
          <w:lang w:eastAsia="en-GB"/>
        </w:rPr>
      </w:pPr>
      <w:r w:rsidRPr="00982D62">
        <w:rPr>
          <w:rFonts w:ascii="Arial" w:eastAsia="Aptos" w:hAnsi="Arial" w:cs="Arial"/>
          <w:sz w:val="22"/>
          <w:szCs w:val="22"/>
          <w:lang w:eastAsia="en-GB"/>
        </w:rPr>
        <w:t xml:space="preserve">A balance </w:t>
      </w:r>
      <w:proofErr w:type="gramStart"/>
      <w:r w:rsidRPr="00982D62">
        <w:rPr>
          <w:rFonts w:ascii="Arial" w:eastAsia="Aptos" w:hAnsi="Arial" w:cs="Arial"/>
          <w:sz w:val="22"/>
          <w:szCs w:val="22"/>
          <w:lang w:eastAsia="en-GB"/>
        </w:rPr>
        <w:t>has to</w:t>
      </w:r>
      <w:proofErr w:type="gramEnd"/>
      <w:r w:rsidRPr="00982D62">
        <w:rPr>
          <w:rFonts w:ascii="Arial" w:eastAsia="Aptos" w:hAnsi="Arial" w:cs="Arial"/>
          <w:sz w:val="22"/>
          <w:szCs w:val="22"/>
          <w:lang w:eastAsia="en-GB"/>
        </w:rPr>
        <w:t xml:space="preserve"> be struck between the need to invest in European businesses and the requirements of State aid law, according to which State aid should be well targeted, limited in time and carefully monitored to avoid distortions of competition and preserve a level playing field in the single market to avoid fragmentation and a subsidy race.</w:t>
      </w:r>
    </w:p>
    <w:p w14:paraId="7B65B7BF" w14:textId="7F478312" w:rsidR="00982D62" w:rsidRPr="00982D62" w:rsidRDefault="00982D62" w:rsidP="00982D62">
      <w:pPr>
        <w:ind w:left="360"/>
        <w:jc w:val="both"/>
        <w:rPr>
          <w:rFonts w:ascii="Aptos" w:eastAsia="Aptos" w:hAnsi="Aptos" w:cs="Aptos"/>
          <w:sz w:val="22"/>
          <w:szCs w:val="22"/>
          <w:lang w:eastAsia="en-GB"/>
        </w:rPr>
      </w:pPr>
    </w:p>
    <w:p w14:paraId="08470D2E" w14:textId="1CEE33ED" w:rsidR="00982D62" w:rsidRPr="00982D62" w:rsidRDefault="00982D62" w:rsidP="00253923">
      <w:pPr>
        <w:ind w:left="340"/>
        <w:jc w:val="both"/>
        <w:rPr>
          <w:rFonts w:ascii="Aptos" w:eastAsia="Aptos" w:hAnsi="Aptos" w:cs="Aptos"/>
          <w:sz w:val="22"/>
          <w:szCs w:val="22"/>
          <w:lang w:eastAsia="en-GB"/>
        </w:rPr>
      </w:pPr>
      <w:r w:rsidRPr="00982D62">
        <w:rPr>
          <w:rFonts w:ascii="Arial" w:eastAsia="Aptos" w:hAnsi="Arial" w:cs="Arial"/>
          <w:sz w:val="22"/>
          <w:szCs w:val="22"/>
          <w:lang w:eastAsia="en-GB"/>
        </w:rPr>
        <w:t xml:space="preserve">Public support is needed to accompany, when justified, companies in their transition, help building the necessary infrastructure, support innovation and scale up new technology. The State aid rules already give the Member States considerable opportunity to support projects that contribute to the green and digital transition, but the relevant rules and frameworks can be improved to reduce administrative burdens, contribute to the long-term planning security of companies, and encourage more investment in sustainable projects. The rules and the use of the Temporary Crisis and Transition Framework should be thoroughly evaluated </w:t>
      </w:r>
      <w:proofErr w:type="gramStart"/>
      <w:r w:rsidRPr="00982D62">
        <w:rPr>
          <w:rFonts w:ascii="Arial" w:eastAsia="Aptos" w:hAnsi="Arial" w:cs="Arial"/>
          <w:sz w:val="22"/>
          <w:szCs w:val="22"/>
          <w:lang w:eastAsia="en-GB"/>
        </w:rPr>
        <w:t>in order to</w:t>
      </w:r>
      <w:proofErr w:type="gramEnd"/>
      <w:r w:rsidRPr="00982D62">
        <w:rPr>
          <w:rFonts w:ascii="Arial" w:eastAsia="Aptos" w:hAnsi="Arial" w:cs="Arial"/>
          <w:sz w:val="22"/>
          <w:szCs w:val="22"/>
          <w:lang w:eastAsia="en-GB"/>
        </w:rPr>
        <w:t xml:space="preserve"> decide if it would be appropriate to let it phase out in 2025, as currently foreseen, to extend it or to incorporate some of its elements that have pro</w:t>
      </w:r>
      <w:r w:rsidR="00EF2F7C">
        <w:rPr>
          <w:rFonts w:ascii="Arial" w:eastAsia="Aptos" w:hAnsi="Arial" w:cs="Arial"/>
          <w:sz w:val="22"/>
          <w:szCs w:val="22"/>
          <w:lang w:eastAsia="en-GB"/>
        </w:rPr>
        <w:t>v</w:t>
      </w:r>
      <w:r w:rsidRPr="00982D62">
        <w:rPr>
          <w:rFonts w:ascii="Arial" w:eastAsia="Aptos" w:hAnsi="Arial" w:cs="Arial"/>
          <w:sz w:val="22"/>
          <w:szCs w:val="22"/>
          <w:lang w:eastAsia="en-GB"/>
        </w:rPr>
        <w:t xml:space="preserve">ed to be beneficial for the green transition into the regular </w:t>
      </w:r>
      <w:r>
        <w:rPr>
          <w:rFonts w:ascii="Arial" w:eastAsia="Aptos" w:hAnsi="Arial" w:cs="Arial"/>
          <w:sz w:val="22"/>
          <w:szCs w:val="22"/>
          <w:lang w:eastAsia="en-GB"/>
        </w:rPr>
        <w:t>S</w:t>
      </w:r>
      <w:r w:rsidRPr="00982D62">
        <w:rPr>
          <w:rFonts w:ascii="Arial" w:eastAsia="Aptos" w:hAnsi="Arial" w:cs="Arial"/>
          <w:sz w:val="22"/>
          <w:szCs w:val="22"/>
          <w:lang w:eastAsia="en-GB"/>
        </w:rPr>
        <w:t>tate aid rules.</w:t>
      </w:r>
    </w:p>
    <w:p w14:paraId="28D15BAE" w14:textId="25A1BA5E" w:rsidR="00982D62" w:rsidRPr="00982D62" w:rsidRDefault="00982D62" w:rsidP="00982D62">
      <w:pPr>
        <w:ind w:left="360"/>
        <w:jc w:val="both"/>
        <w:rPr>
          <w:rFonts w:ascii="Aptos" w:eastAsia="Aptos" w:hAnsi="Aptos" w:cs="Aptos"/>
          <w:sz w:val="22"/>
          <w:szCs w:val="22"/>
          <w:lang w:eastAsia="en-GB"/>
        </w:rPr>
      </w:pPr>
    </w:p>
    <w:p w14:paraId="02B6DE02" w14:textId="63BBEFC1" w:rsidR="00982D62" w:rsidRPr="00982D62" w:rsidRDefault="00982D62" w:rsidP="00253923">
      <w:pPr>
        <w:ind w:left="340"/>
        <w:jc w:val="both"/>
        <w:rPr>
          <w:rFonts w:ascii="Aptos" w:eastAsia="Aptos" w:hAnsi="Aptos" w:cs="Aptos"/>
          <w:sz w:val="22"/>
          <w:szCs w:val="22"/>
          <w:lang w:eastAsia="en-GB"/>
        </w:rPr>
      </w:pPr>
      <w:r w:rsidRPr="00982D62">
        <w:rPr>
          <w:rFonts w:ascii="Arial" w:eastAsia="Aptos" w:hAnsi="Arial" w:cs="Arial"/>
          <w:sz w:val="22"/>
          <w:szCs w:val="22"/>
          <w:lang w:eastAsia="en-GB"/>
        </w:rPr>
        <w:t xml:space="preserve">EU State aid </w:t>
      </w:r>
      <w:r w:rsidR="005E3508">
        <w:rPr>
          <w:rFonts w:ascii="Arial" w:eastAsia="Aptos" w:hAnsi="Arial" w:cs="Arial"/>
          <w:sz w:val="22"/>
          <w:szCs w:val="22"/>
          <w:lang w:eastAsia="en-GB"/>
        </w:rPr>
        <w:t>rules</w:t>
      </w:r>
      <w:r w:rsidRPr="00982D62">
        <w:rPr>
          <w:rFonts w:ascii="Arial" w:eastAsia="Aptos" w:hAnsi="Arial" w:cs="Arial"/>
          <w:sz w:val="22"/>
          <w:szCs w:val="22"/>
          <w:lang w:eastAsia="en-GB"/>
        </w:rPr>
        <w:t xml:space="preserve"> should focus on ensuring the efficiency in the use of State aid, such as aid that effectively contributes to the green and digital transition, while fundamentally safeguarding a market driven European economy.</w:t>
      </w:r>
    </w:p>
    <w:p w14:paraId="197DBBFD" w14:textId="77777777" w:rsidR="001660DD" w:rsidRDefault="001660DD" w:rsidP="00982D62">
      <w:pPr>
        <w:ind w:left="360"/>
        <w:jc w:val="both"/>
        <w:rPr>
          <w:rFonts w:ascii="Arial" w:eastAsia="Aptos" w:hAnsi="Arial" w:cs="Arial"/>
          <w:sz w:val="22"/>
          <w:szCs w:val="22"/>
          <w:lang w:eastAsia="en-GB"/>
        </w:rPr>
      </w:pPr>
    </w:p>
    <w:p w14:paraId="3C6FA441" w14:textId="1BEE213C" w:rsidR="00982D62" w:rsidRPr="00982D62" w:rsidRDefault="00982D62" w:rsidP="00253923">
      <w:pPr>
        <w:ind w:left="340"/>
        <w:jc w:val="both"/>
        <w:rPr>
          <w:rFonts w:ascii="Aptos" w:eastAsia="Aptos" w:hAnsi="Aptos" w:cs="Aptos"/>
          <w:sz w:val="22"/>
          <w:szCs w:val="22"/>
          <w:lang w:eastAsia="en-GB"/>
        </w:rPr>
      </w:pPr>
      <w:r w:rsidRPr="00982D62">
        <w:rPr>
          <w:rFonts w:ascii="Arial" w:eastAsia="Aptos" w:hAnsi="Arial" w:cs="Arial"/>
          <w:sz w:val="22"/>
          <w:szCs w:val="22"/>
          <w:lang w:eastAsia="en-GB"/>
        </w:rPr>
        <w:t xml:space="preserve">Having done their utmost during the Covid pandemic, European companies have faced the headwinds of the asymmetric shock of the consequences of the war in Ukraine and are still struggling with the higher energy costs which is hitting them harder than their American and Asian competitors. Moreover, incentives and subsidies by some of Europe’s key trading partners, such as the US and China, are redirecting private investment away from Europe. With government debt in the Euro Area averaging over 90% of GDP, it will be important that the Member States step up their efforts to undertake fiscal consolidation. </w:t>
      </w:r>
    </w:p>
    <w:p w14:paraId="21FD2DEE" w14:textId="48776849" w:rsidR="00982D62" w:rsidRPr="00982D62" w:rsidRDefault="00982D62" w:rsidP="00982D62">
      <w:pPr>
        <w:ind w:left="360"/>
        <w:jc w:val="both"/>
        <w:rPr>
          <w:rFonts w:ascii="Aptos" w:eastAsia="Aptos" w:hAnsi="Aptos" w:cs="Aptos"/>
          <w:sz w:val="22"/>
          <w:szCs w:val="22"/>
          <w:lang w:eastAsia="en-GB"/>
        </w:rPr>
      </w:pPr>
    </w:p>
    <w:p w14:paraId="08D7C58D" w14:textId="77777777" w:rsidR="00982D62" w:rsidRPr="00982D62" w:rsidRDefault="00982D62" w:rsidP="00253923">
      <w:pPr>
        <w:ind w:left="340"/>
        <w:jc w:val="both"/>
        <w:rPr>
          <w:rFonts w:ascii="Aptos" w:eastAsia="Aptos" w:hAnsi="Aptos" w:cs="Aptos"/>
          <w:sz w:val="22"/>
          <w:szCs w:val="22"/>
          <w:lang w:eastAsia="en-GB"/>
        </w:rPr>
      </w:pPr>
      <w:r w:rsidRPr="00982D62">
        <w:rPr>
          <w:rFonts w:ascii="Arial" w:eastAsia="Aptos" w:hAnsi="Arial" w:cs="Arial"/>
          <w:sz w:val="22"/>
          <w:szCs w:val="22"/>
          <w:lang w:eastAsia="en-GB"/>
        </w:rPr>
        <w:t xml:space="preserve">Whilst Member States will need to prioritise public investment to support the green and digital transitions, they will also need to step up enforcement of existing single market rules. This includes the common State aid rules and </w:t>
      </w:r>
      <w:bookmarkStart w:id="1" w:name="x__Hlk159498710"/>
      <w:r w:rsidRPr="00982D62">
        <w:rPr>
          <w:rFonts w:ascii="Arial" w:eastAsia="Aptos" w:hAnsi="Arial" w:cs="Arial"/>
          <w:sz w:val="22"/>
          <w:szCs w:val="22"/>
          <w:lang w:eastAsia="en-GB"/>
        </w:rPr>
        <w:t xml:space="preserve">a comprehensive evaluation of the generic aid schemes, introduced </w:t>
      </w:r>
      <w:bookmarkEnd w:id="1"/>
      <w:r w:rsidRPr="00982D62">
        <w:rPr>
          <w:rFonts w:ascii="Arial" w:eastAsia="Aptos" w:hAnsi="Arial" w:cs="Arial"/>
          <w:sz w:val="22"/>
          <w:szCs w:val="22"/>
          <w:lang w:eastAsia="en-GB"/>
        </w:rPr>
        <w:t xml:space="preserve">in response to volatile increases in price levels during the last years, to assess the need to phase out of (parts) of those crisis-related exemptions in the context of the Temporary Crisis and Transition Framework, which have weakened the level playing field in the single market. </w:t>
      </w:r>
    </w:p>
    <w:p w14:paraId="272A48C1" w14:textId="77777777" w:rsidR="00825E56" w:rsidRDefault="00825E56" w:rsidP="001B399A">
      <w:pPr>
        <w:ind w:left="360"/>
        <w:jc w:val="both"/>
        <w:rPr>
          <w:rFonts w:ascii="Arial" w:hAnsi="Arial" w:cs="Arial"/>
          <w:sz w:val="22"/>
          <w:szCs w:val="22"/>
        </w:rPr>
      </w:pPr>
    </w:p>
    <w:p w14:paraId="2EBF1E2B" w14:textId="4D07A813" w:rsidR="001B399A" w:rsidRPr="00825E56" w:rsidRDefault="00982D62" w:rsidP="0064462D">
      <w:pPr>
        <w:pStyle w:val="ListParagraph"/>
        <w:numPr>
          <w:ilvl w:val="0"/>
          <w:numId w:val="11"/>
        </w:numPr>
        <w:jc w:val="both"/>
        <w:rPr>
          <w:rFonts w:ascii="Arial" w:hAnsi="Arial" w:cs="Arial"/>
          <w:lang w:val="en-GB"/>
        </w:rPr>
      </w:pPr>
      <w:r>
        <w:rPr>
          <w:rFonts w:ascii="Arial" w:hAnsi="Arial" w:cs="Arial"/>
          <w:b/>
          <w:bCs/>
          <w:lang w:val="en-GB"/>
        </w:rPr>
        <w:t xml:space="preserve">Keeping subsidies proportionate and avoiding a </w:t>
      </w:r>
      <w:r w:rsidR="0064462D" w:rsidRPr="00825E56">
        <w:rPr>
          <w:rFonts w:ascii="Arial" w:hAnsi="Arial" w:cs="Arial"/>
          <w:b/>
          <w:bCs/>
          <w:lang w:val="en-GB"/>
        </w:rPr>
        <w:t xml:space="preserve">subsidy </w:t>
      </w:r>
      <w:r w:rsidR="001660DD" w:rsidRPr="00825E56">
        <w:rPr>
          <w:rFonts w:ascii="Arial" w:hAnsi="Arial" w:cs="Arial"/>
          <w:b/>
          <w:bCs/>
          <w:lang w:val="en-GB"/>
        </w:rPr>
        <w:t>race.</w:t>
      </w:r>
    </w:p>
    <w:p w14:paraId="1B67F328" w14:textId="0C6029BC" w:rsidR="006C4A14" w:rsidRPr="00825E56" w:rsidRDefault="006C4A14" w:rsidP="0064462D">
      <w:pPr>
        <w:pStyle w:val="ListParagraph"/>
        <w:ind w:left="360"/>
        <w:jc w:val="both"/>
        <w:rPr>
          <w:rFonts w:ascii="Arial" w:hAnsi="Arial" w:cs="Arial"/>
          <w:highlight w:val="yellow"/>
          <w:lang w:val="en-GB"/>
        </w:rPr>
      </w:pPr>
    </w:p>
    <w:p w14:paraId="373190DE" w14:textId="77777777" w:rsidR="00825E56" w:rsidRPr="003D354B" w:rsidRDefault="00825E56" w:rsidP="00253923">
      <w:pPr>
        <w:pStyle w:val="ListParagraph"/>
        <w:ind w:left="340"/>
        <w:jc w:val="both"/>
        <w:rPr>
          <w:rFonts w:ascii="Arial" w:hAnsi="Arial" w:cs="Arial"/>
          <w:lang w:val="en-GB"/>
        </w:rPr>
      </w:pPr>
      <w:r w:rsidRPr="00825E56">
        <w:rPr>
          <w:rFonts w:ascii="Arial" w:hAnsi="Arial" w:cs="Arial"/>
          <w:lang w:val="en-GB"/>
        </w:rPr>
        <w:t xml:space="preserve">It is important that subsidies do not over-compensate companies and that they address market failures or the other EU objectives as stipulated in Article 107 of the Treaty. </w:t>
      </w:r>
      <w:r w:rsidRPr="003D354B">
        <w:rPr>
          <w:rFonts w:ascii="Arial" w:hAnsi="Arial" w:cs="Arial"/>
          <w:lang w:val="en-GB"/>
        </w:rPr>
        <w:t xml:space="preserve">Any distortive effects of the subsidies should be limited. </w:t>
      </w:r>
    </w:p>
    <w:p w14:paraId="79A29974" w14:textId="77777777" w:rsidR="007C6C20" w:rsidRDefault="007C6C20" w:rsidP="006C4A14">
      <w:pPr>
        <w:pStyle w:val="ListParagraph"/>
        <w:ind w:left="360"/>
        <w:jc w:val="both"/>
        <w:rPr>
          <w:rFonts w:ascii="Arial" w:hAnsi="Arial" w:cs="Arial"/>
          <w:lang w:val="en-GB"/>
        </w:rPr>
      </w:pPr>
    </w:p>
    <w:p w14:paraId="2EC24F2C" w14:textId="22217C19" w:rsidR="00CA1001" w:rsidRDefault="006C4A14" w:rsidP="00253923">
      <w:pPr>
        <w:pStyle w:val="ListParagraph"/>
        <w:ind w:left="340"/>
        <w:jc w:val="both"/>
        <w:rPr>
          <w:rFonts w:ascii="Arial" w:hAnsi="Arial" w:cs="Arial"/>
          <w:lang w:val="en-GB"/>
        </w:rPr>
      </w:pPr>
      <w:r w:rsidRPr="00187A53">
        <w:rPr>
          <w:rFonts w:ascii="Arial" w:hAnsi="Arial" w:cs="Arial"/>
          <w:lang w:val="en-GB"/>
        </w:rPr>
        <w:t xml:space="preserve">It is key to facilitate </w:t>
      </w:r>
      <w:r w:rsidR="001B399A" w:rsidRPr="00187A53">
        <w:rPr>
          <w:rFonts w:ascii="Arial" w:hAnsi="Arial" w:cs="Arial"/>
          <w:lang w:val="en-GB"/>
        </w:rPr>
        <w:t>monitoring, exchanging information and coordinati</w:t>
      </w:r>
      <w:r w:rsidR="0064462D" w:rsidRPr="00187A53">
        <w:rPr>
          <w:rFonts w:ascii="Arial" w:hAnsi="Arial" w:cs="Arial"/>
          <w:lang w:val="en-GB"/>
        </w:rPr>
        <w:t>on</w:t>
      </w:r>
      <w:r w:rsidR="001B399A" w:rsidRPr="00187A53">
        <w:rPr>
          <w:rFonts w:ascii="Arial" w:hAnsi="Arial" w:cs="Arial"/>
          <w:lang w:val="en-GB"/>
        </w:rPr>
        <w:t xml:space="preserve"> among the EU and the US following the Inflation Reduction Act (IRA)</w:t>
      </w:r>
      <w:r w:rsidR="00D01F29" w:rsidRPr="00187A53">
        <w:rPr>
          <w:rFonts w:ascii="Arial" w:hAnsi="Arial" w:cs="Arial"/>
          <w:lang w:val="en-GB"/>
        </w:rPr>
        <w:t xml:space="preserve"> (as it ultimately leads to less efficient use of public </w:t>
      </w:r>
      <w:r w:rsidR="002D1599" w:rsidRPr="002D1599">
        <w:rPr>
          <w:rFonts w:ascii="Arial" w:hAnsi="Arial" w:cs="Arial"/>
          <w:lang w:val="en-GB"/>
        </w:rPr>
        <w:t>resources</w:t>
      </w:r>
      <w:r w:rsidR="00D01F29" w:rsidRPr="00187A53">
        <w:rPr>
          <w:rFonts w:ascii="Arial" w:hAnsi="Arial" w:cs="Arial"/>
          <w:lang w:val="en-GB"/>
        </w:rPr>
        <w:t>)</w:t>
      </w:r>
      <w:r w:rsidR="009A4172" w:rsidRPr="00187A53">
        <w:rPr>
          <w:rFonts w:ascii="Arial" w:hAnsi="Arial" w:cs="Arial"/>
          <w:lang w:val="en-GB"/>
        </w:rPr>
        <w:t>. This</w:t>
      </w:r>
      <w:r w:rsidR="001B399A" w:rsidRPr="00187A53">
        <w:rPr>
          <w:rFonts w:ascii="Arial" w:hAnsi="Arial" w:cs="Arial"/>
          <w:lang w:val="en-GB"/>
        </w:rPr>
        <w:t xml:space="preserve"> should be stepped up and, ideally, lead to modern and effective disciplines on industrial subsidies to maintain a global level playing field.</w:t>
      </w:r>
    </w:p>
    <w:p w14:paraId="413524ED" w14:textId="77777777" w:rsidR="00253923" w:rsidRDefault="00253923" w:rsidP="006C4A14">
      <w:pPr>
        <w:pStyle w:val="ListParagraph"/>
        <w:ind w:left="360"/>
        <w:jc w:val="both"/>
        <w:rPr>
          <w:rFonts w:ascii="Arial" w:hAnsi="Arial" w:cs="Arial"/>
          <w:lang w:val="en-GB"/>
        </w:rPr>
      </w:pPr>
    </w:p>
    <w:p w14:paraId="0B0F5D5F" w14:textId="77777777" w:rsidR="00CA1001" w:rsidRDefault="00CA1001" w:rsidP="006C4A14">
      <w:pPr>
        <w:pStyle w:val="ListParagraph"/>
        <w:ind w:left="360"/>
        <w:jc w:val="both"/>
        <w:rPr>
          <w:rFonts w:ascii="Arial" w:hAnsi="Arial" w:cs="Arial"/>
          <w:lang w:val="en-GB"/>
        </w:rPr>
      </w:pPr>
    </w:p>
    <w:p w14:paraId="74F535BA" w14:textId="39C7B460" w:rsidR="001B399A" w:rsidRPr="00FB3D42" w:rsidRDefault="001B399A" w:rsidP="00CA1001">
      <w:pPr>
        <w:pStyle w:val="ListParagraph"/>
        <w:numPr>
          <w:ilvl w:val="0"/>
          <w:numId w:val="11"/>
        </w:numPr>
        <w:jc w:val="both"/>
        <w:rPr>
          <w:rFonts w:ascii="Arial" w:hAnsi="Arial" w:cs="Arial"/>
          <w:lang w:val="en-GB"/>
        </w:rPr>
      </w:pPr>
      <w:r w:rsidRPr="00187A53">
        <w:rPr>
          <w:rFonts w:ascii="Arial" w:hAnsi="Arial" w:cs="Arial"/>
          <w:lang w:val="en-GB"/>
        </w:rPr>
        <w:lastRenderedPageBreak/>
        <w:t xml:space="preserve"> </w:t>
      </w:r>
      <w:r w:rsidR="00CA1001" w:rsidRPr="00FB3D42">
        <w:rPr>
          <w:rFonts w:ascii="Arial" w:hAnsi="Arial" w:cs="Arial"/>
          <w:b/>
          <w:bCs/>
          <w:lang w:val="en-GB"/>
        </w:rPr>
        <w:t>Drawing lessons from past experiences</w:t>
      </w:r>
      <w:r w:rsidR="001660DD">
        <w:rPr>
          <w:rFonts w:ascii="Arial" w:hAnsi="Arial" w:cs="Arial"/>
          <w:b/>
          <w:bCs/>
          <w:lang w:val="en-GB"/>
        </w:rPr>
        <w:t>.</w:t>
      </w:r>
    </w:p>
    <w:p w14:paraId="2975D41D" w14:textId="77777777" w:rsidR="00CA1001" w:rsidRDefault="00CA1001" w:rsidP="00CA1001">
      <w:pPr>
        <w:jc w:val="both"/>
        <w:rPr>
          <w:rFonts w:ascii="Arial" w:hAnsi="Arial" w:cs="Arial"/>
        </w:rPr>
      </w:pPr>
    </w:p>
    <w:p w14:paraId="1DE537EC" w14:textId="3D4CC3E3" w:rsidR="00C4417E" w:rsidRPr="00FB3D42" w:rsidRDefault="00C4417E" w:rsidP="00253923">
      <w:pPr>
        <w:pStyle w:val="ListParagraph"/>
        <w:ind w:left="340"/>
        <w:jc w:val="both"/>
        <w:rPr>
          <w:rFonts w:ascii="Arial" w:hAnsi="Arial" w:cs="Arial"/>
          <w:lang w:val="en-GB"/>
        </w:rPr>
      </w:pPr>
      <w:r w:rsidRPr="00FB3D42">
        <w:rPr>
          <w:rFonts w:ascii="Arial" w:hAnsi="Arial" w:cs="Arial"/>
          <w:lang w:val="en-GB"/>
        </w:rPr>
        <w:t>Building on the lessons learnt from the crisis measures in terms of procedural agility, strengthening procedural guarantees, while improving the flows of information between beneficiaries, national authorities and the European Commission to speed up decision making.</w:t>
      </w:r>
    </w:p>
    <w:p w14:paraId="09039882" w14:textId="77777777" w:rsidR="00EB0324" w:rsidRPr="00420A32" w:rsidRDefault="00EB0324" w:rsidP="00EB0324">
      <w:pPr>
        <w:rPr>
          <w:rFonts w:ascii="Arial" w:hAnsi="Arial" w:cs="Arial"/>
          <w:b/>
          <w:bCs/>
          <w:sz w:val="22"/>
          <w:szCs w:val="22"/>
          <w:lang w:val="en-US"/>
        </w:rPr>
      </w:pPr>
    </w:p>
    <w:tbl>
      <w:tblPr>
        <w:tblW w:w="9072" w:type="dxa"/>
        <w:tblCellMar>
          <w:left w:w="10" w:type="dxa"/>
          <w:right w:w="10" w:type="dxa"/>
        </w:tblCellMar>
        <w:tblLook w:val="0000" w:firstRow="0" w:lastRow="0" w:firstColumn="0" w:lastColumn="0" w:noHBand="0" w:noVBand="0"/>
      </w:tblPr>
      <w:tblGrid>
        <w:gridCol w:w="1747"/>
        <w:gridCol w:w="7325"/>
      </w:tblGrid>
      <w:tr w:rsidR="00EB0324" w:rsidRPr="00420A32" w14:paraId="7570A94A" w14:textId="77777777" w:rsidTr="00253923">
        <w:trPr>
          <w:trHeight w:val="1320"/>
        </w:trPr>
        <w:tc>
          <w:tcPr>
            <w:tcW w:w="1747" w:type="dxa"/>
            <w:tcBorders>
              <w:right w:val="single" w:sz="18" w:space="0" w:color="FFFFFF"/>
            </w:tcBorders>
            <w:shd w:val="clear" w:color="auto" w:fill="D9E2F3"/>
            <w:tcMar>
              <w:top w:w="0" w:type="dxa"/>
              <w:left w:w="108" w:type="dxa"/>
              <w:bottom w:w="0" w:type="dxa"/>
              <w:right w:w="108" w:type="dxa"/>
            </w:tcMar>
          </w:tcPr>
          <w:p w14:paraId="66694E21" w14:textId="4A5D0FFC" w:rsidR="00EB0324" w:rsidRPr="00420A32" w:rsidRDefault="00EB0324" w:rsidP="00253923">
            <w:pPr>
              <w:spacing w:before="600"/>
              <w:rPr>
                <w:rFonts w:ascii="Arial" w:hAnsi="Arial" w:cs="Arial"/>
                <w:b/>
                <w:bCs/>
                <w:sz w:val="22"/>
                <w:szCs w:val="22"/>
                <w:lang w:val="en-US"/>
              </w:rPr>
            </w:pPr>
            <w:r w:rsidRPr="00420A32">
              <w:rPr>
                <w:rFonts w:ascii="Arial" w:hAnsi="Arial" w:cs="Arial"/>
                <w:b/>
                <w:bCs/>
                <w:sz w:val="22"/>
                <w:szCs w:val="22"/>
                <w:lang w:val="en-US"/>
              </w:rPr>
              <w:t>Suggested</w:t>
            </w:r>
            <w:r w:rsidR="00EF2F7C">
              <w:rPr>
                <w:rStyle w:val="FootnoteReference"/>
                <w:rFonts w:ascii="Arial" w:hAnsi="Arial" w:cs="Arial"/>
                <w:b/>
                <w:bCs/>
                <w:sz w:val="22"/>
                <w:szCs w:val="22"/>
                <w:lang w:val="en-US"/>
              </w:rPr>
              <w:footnoteReference w:id="2"/>
            </w:r>
            <w:r w:rsidRPr="00420A32">
              <w:rPr>
                <w:rFonts w:ascii="Arial" w:hAnsi="Arial" w:cs="Arial"/>
                <w:b/>
                <w:bCs/>
                <w:sz w:val="22"/>
                <w:szCs w:val="22"/>
                <w:lang w:val="en-US"/>
              </w:rPr>
              <w:t xml:space="preserve"> improvements </w:t>
            </w:r>
            <w:r w:rsidR="00D865D0">
              <w:rPr>
                <w:rFonts w:ascii="Arial" w:hAnsi="Arial" w:cs="Arial"/>
                <w:b/>
                <w:bCs/>
                <w:sz w:val="22"/>
                <w:szCs w:val="22"/>
                <w:lang w:val="en-US"/>
              </w:rPr>
              <w:t xml:space="preserve">to help contribute to the green transition whilst taking account of global competition </w:t>
            </w:r>
            <w:r w:rsidRPr="00420A32">
              <w:rPr>
                <w:rFonts w:ascii="Arial" w:hAnsi="Arial" w:cs="Arial"/>
                <w:b/>
                <w:bCs/>
                <w:sz w:val="22"/>
                <w:szCs w:val="22"/>
                <w:lang w:val="en-US"/>
              </w:rPr>
              <w:t xml:space="preserve"> </w:t>
            </w:r>
          </w:p>
        </w:tc>
        <w:tc>
          <w:tcPr>
            <w:tcW w:w="7325" w:type="dxa"/>
            <w:tcBorders>
              <w:left w:val="single" w:sz="18" w:space="0" w:color="FFFFFF"/>
            </w:tcBorders>
            <w:shd w:val="clear" w:color="auto" w:fill="D9E2F3"/>
            <w:tcMar>
              <w:top w:w="0" w:type="dxa"/>
              <w:left w:w="108" w:type="dxa"/>
              <w:bottom w:w="0" w:type="dxa"/>
              <w:right w:w="108" w:type="dxa"/>
            </w:tcMar>
          </w:tcPr>
          <w:p w14:paraId="0C40E617" w14:textId="17D2D280" w:rsidR="00522C4C" w:rsidRPr="00EE5632" w:rsidRDefault="00522C4C" w:rsidP="00253923">
            <w:pPr>
              <w:numPr>
                <w:ilvl w:val="0"/>
                <w:numId w:val="17"/>
              </w:numPr>
              <w:spacing w:before="120"/>
              <w:rPr>
                <w:rFonts w:ascii="Arial" w:hAnsi="Arial" w:cs="Arial"/>
                <w:sz w:val="22"/>
                <w:szCs w:val="22"/>
                <w:lang w:val="en-US"/>
              </w:rPr>
            </w:pPr>
            <w:r>
              <w:rPr>
                <w:rFonts w:ascii="Arial" w:hAnsi="Arial" w:cs="Arial"/>
                <w:sz w:val="22"/>
                <w:szCs w:val="22"/>
              </w:rPr>
              <w:t>F</w:t>
            </w:r>
            <w:r w:rsidRPr="00522C4C">
              <w:rPr>
                <w:rFonts w:ascii="Arial" w:hAnsi="Arial" w:cs="Arial"/>
                <w:sz w:val="22"/>
                <w:szCs w:val="22"/>
              </w:rPr>
              <w:t xml:space="preserve">ocus on ensuring the efficiency of State aid, such as aid that (efficiently / effectively) contributes to the green and digital </w:t>
            </w:r>
            <w:r w:rsidR="008C1FBE" w:rsidRPr="00522C4C">
              <w:rPr>
                <w:rFonts w:ascii="Arial" w:hAnsi="Arial" w:cs="Arial"/>
                <w:sz w:val="22"/>
                <w:szCs w:val="22"/>
              </w:rPr>
              <w:t>transition.</w:t>
            </w:r>
          </w:p>
          <w:p w14:paraId="088EBB30" w14:textId="7F23898E" w:rsidR="00D865D0" w:rsidRDefault="00D865D0" w:rsidP="00253923">
            <w:pPr>
              <w:numPr>
                <w:ilvl w:val="0"/>
                <w:numId w:val="17"/>
              </w:numPr>
              <w:spacing w:before="120"/>
              <w:rPr>
                <w:rFonts w:ascii="Arial" w:hAnsi="Arial" w:cs="Arial"/>
                <w:sz w:val="22"/>
                <w:szCs w:val="22"/>
                <w:lang w:val="en-US"/>
              </w:rPr>
            </w:pPr>
            <w:r>
              <w:rPr>
                <w:rFonts w:ascii="Arial" w:hAnsi="Arial" w:cs="Arial"/>
                <w:sz w:val="22"/>
                <w:szCs w:val="22"/>
                <w:lang w:val="en-US"/>
              </w:rPr>
              <w:t xml:space="preserve">Avoiding a subsidy race </w:t>
            </w:r>
          </w:p>
          <w:p w14:paraId="47BF35F7" w14:textId="01E19CAF" w:rsidR="00EB0324" w:rsidRPr="006C4A14" w:rsidRDefault="0032291B" w:rsidP="00253923">
            <w:pPr>
              <w:numPr>
                <w:ilvl w:val="0"/>
                <w:numId w:val="17"/>
              </w:numPr>
              <w:spacing w:before="120"/>
              <w:rPr>
                <w:rFonts w:ascii="Arial" w:hAnsi="Arial" w:cs="Arial"/>
                <w:sz w:val="22"/>
                <w:szCs w:val="22"/>
                <w:lang w:val="en-US"/>
              </w:rPr>
            </w:pPr>
            <w:r w:rsidRPr="006C4A14">
              <w:rPr>
                <w:rFonts w:ascii="Arial" w:hAnsi="Arial" w:cs="Arial"/>
                <w:sz w:val="22"/>
                <w:szCs w:val="22"/>
              </w:rPr>
              <w:t xml:space="preserve">Monitoring, exchanging information and coordinating among the EU and the US and other trading partners to help avoid a global subsidy race and </w:t>
            </w:r>
            <w:r w:rsidR="009A4172" w:rsidRPr="006C4A14">
              <w:rPr>
                <w:rFonts w:ascii="Arial" w:hAnsi="Arial" w:cs="Arial"/>
                <w:sz w:val="22"/>
                <w:szCs w:val="22"/>
              </w:rPr>
              <w:t>fragmentation.</w:t>
            </w:r>
          </w:p>
          <w:p w14:paraId="2653BC6F" w14:textId="396A3ACE" w:rsidR="00130E4F" w:rsidRPr="00420A32" w:rsidRDefault="005E3508" w:rsidP="00253923">
            <w:pPr>
              <w:numPr>
                <w:ilvl w:val="0"/>
                <w:numId w:val="17"/>
              </w:numPr>
              <w:spacing w:before="120" w:after="120"/>
              <w:rPr>
                <w:rFonts w:ascii="Arial" w:hAnsi="Arial" w:cs="Arial"/>
                <w:b/>
                <w:bCs/>
                <w:sz w:val="22"/>
                <w:szCs w:val="22"/>
                <w:lang w:val="en-US"/>
              </w:rPr>
            </w:pPr>
            <w:r>
              <w:rPr>
                <w:rFonts w:ascii="Arial" w:hAnsi="Arial" w:cs="Arial"/>
                <w:sz w:val="22"/>
                <w:szCs w:val="22"/>
              </w:rPr>
              <w:t>Evaluate t</w:t>
            </w:r>
            <w:r w:rsidR="008C1FBE" w:rsidRPr="008C1FBE">
              <w:rPr>
                <w:rFonts w:ascii="Arial" w:hAnsi="Arial" w:cs="Arial"/>
                <w:sz w:val="22"/>
                <w:szCs w:val="22"/>
              </w:rPr>
              <w:t>he Temporary Crisis and Transition Framework to decide if it would be appropriate to let it phase out in 2025, to extend it or to incorporate some of its elements that have proofed to be beneficial for the green transition into the regular State aid rules</w:t>
            </w:r>
            <w:r w:rsidR="008C1FBE">
              <w:rPr>
                <w:rFonts w:ascii="Arial" w:hAnsi="Arial" w:cs="Arial"/>
                <w:sz w:val="22"/>
                <w:szCs w:val="22"/>
              </w:rPr>
              <w:t xml:space="preserve"> </w:t>
            </w:r>
          </w:p>
        </w:tc>
      </w:tr>
    </w:tbl>
    <w:p w14:paraId="5A37A385" w14:textId="087BB7A8" w:rsidR="00522C4C" w:rsidRPr="005E3508" w:rsidRDefault="00522C4C" w:rsidP="00EB0324">
      <w:pPr>
        <w:autoSpaceDE w:val="0"/>
        <w:autoSpaceDN w:val="0"/>
        <w:spacing w:line="326" w:lineRule="atLeast"/>
        <w:rPr>
          <w:rFonts w:ascii="Arial" w:eastAsia="Aptos" w:hAnsi="Arial" w:cs="Arial"/>
          <w:sz w:val="22"/>
          <w:szCs w:val="22"/>
          <w:lang w:eastAsia="en-GB"/>
        </w:rPr>
      </w:pPr>
    </w:p>
    <w:p w14:paraId="7AF8B091" w14:textId="77777777" w:rsidR="00253923" w:rsidRDefault="00253923" w:rsidP="00F36B4E">
      <w:pPr>
        <w:rPr>
          <w:rFonts w:ascii="Arial" w:eastAsia="Aptos" w:hAnsi="Arial" w:cs="Arial"/>
          <w:b/>
          <w:bCs/>
          <w:color w:val="1E1E1C"/>
          <w:u w:val="single"/>
          <w:lang w:val="es-ES" w:eastAsia="en-GB"/>
        </w:rPr>
      </w:pPr>
      <w:bookmarkStart w:id="2" w:name="_Hlk167714988"/>
    </w:p>
    <w:p w14:paraId="321CC673" w14:textId="5057DA9A" w:rsidR="00F330BA" w:rsidRDefault="00825E56" w:rsidP="00F36B4E">
      <w:pPr>
        <w:rPr>
          <w:rFonts w:ascii="Arial" w:eastAsia="Aptos" w:hAnsi="Arial" w:cs="Arial"/>
          <w:b/>
          <w:bCs/>
          <w:color w:val="1E1E1C"/>
          <w:u w:val="single"/>
          <w:lang w:val="es-ES" w:eastAsia="en-GB"/>
        </w:rPr>
      </w:pPr>
      <w:proofErr w:type="spellStart"/>
      <w:r>
        <w:rPr>
          <w:rFonts w:ascii="Arial" w:eastAsia="Aptos" w:hAnsi="Arial" w:cs="Arial"/>
          <w:b/>
          <w:bCs/>
          <w:color w:val="1E1E1C"/>
          <w:u w:val="single"/>
          <w:lang w:val="es-ES" w:eastAsia="en-GB"/>
        </w:rPr>
        <w:t>Chapter</w:t>
      </w:r>
      <w:proofErr w:type="spellEnd"/>
      <w:r>
        <w:rPr>
          <w:rFonts w:ascii="Arial" w:eastAsia="Aptos" w:hAnsi="Arial" w:cs="Arial"/>
          <w:b/>
          <w:bCs/>
          <w:color w:val="1E1E1C"/>
          <w:u w:val="single"/>
          <w:lang w:val="es-ES" w:eastAsia="en-GB"/>
        </w:rPr>
        <w:t xml:space="preserve"> II - </w:t>
      </w:r>
      <w:proofErr w:type="spellStart"/>
      <w:r w:rsidR="005A352B">
        <w:rPr>
          <w:rFonts w:ascii="Arial" w:eastAsia="Aptos" w:hAnsi="Arial" w:cs="Arial"/>
          <w:b/>
          <w:bCs/>
          <w:color w:val="1E1E1C"/>
          <w:u w:val="single"/>
          <w:lang w:val="es-ES" w:eastAsia="en-GB"/>
        </w:rPr>
        <w:t>S</w:t>
      </w:r>
      <w:r w:rsidR="00EB0324" w:rsidRPr="00FB3D42">
        <w:rPr>
          <w:rFonts w:ascii="Arial" w:eastAsia="Aptos" w:hAnsi="Arial" w:cs="Arial"/>
          <w:b/>
          <w:bCs/>
          <w:color w:val="1E1E1C"/>
          <w:u w:val="single"/>
          <w:lang w:val="es-ES" w:eastAsia="en-GB"/>
        </w:rPr>
        <w:t>uggestions</w:t>
      </w:r>
      <w:proofErr w:type="spellEnd"/>
      <w:r w:rsidR="00EB0324" w:rsidRPr="00FB3D42">
        <w:rPr>
          <w:rFonts w:ascii="Arial" w:eastAsia="Aptos" w:hAnsi="Arial" w:cs="Arial"/>
          <w:b/>
          <w:bCs/>
          <w:color w:val="1E1E1C"/>
          <w:u w:val="single"/>
          <w:lang w:val="es-ES" w:eastAsia="en-GB"/>
        </w:rPr>
        <w:t xml:space="preserve"> </w:t>
      </w:r>
      <w:proofErr w:type="spellStart"/>
      <w:r w:rsidR="00EB0324" w:rsidRPr="00FB3D42">
        <w:rPr>
          <w:rFonts w:ascii="Arial" w:eastAsia="Aptos" w:hAnsi="Arial" w:cs="Arial"/>
          <w:b/>
          <w:bCs/>
          <w:color w:val="1E1E1C"/>
          <w:u w:val="single"/>
          <w:lang w:val="es-ES" w:eastAsia="en-GB"/>
        </w:rPr>
        <w:t>to</w:t>
      </w:r>
      <w:proofErr w:type="spellEnd"/>
      <w:r w:rsidR="00EB0324" w:rsidRPr="00FB3D42">
        <w:rPr>
          <w:rFonts w:ascii="Arial" w:eastAsia="Aptos" w:hAnsi="Arial" w:cs="Arial"/>
          <w:b/>
          <w:bCs/>
          <w:color w:val="1E1E1C"/>
          <w:u w:val="single"/>
          <w:lang w:val="es-ES" w:eastAsia="en-GB"/>
        </w:rPr>
        <w:t xml:space="preserve"> </w:t>
      </w:r>
      <w:proofErr w:type="spellStart"/>
      <w:r w:rsidR="00EB0324" w:rsidRPr="00FB3D42">
        <w:rPr>
          <w:rFonts w:ascii="Arial" w:eastAsia="Aptos" w:hAnsi="Arial" w:cs="Arial"/>
          <w:b/>
          <w:bCs/>
          <w:color w:val="1E1E1C"/>
          <w:u w:val="single"/>
          <w:lang w:val="es-ES" w:eastAsia="en-GB"/>
        </w:rPr>
        <w:t>streamline</w:t>
      </w:r>
      <w:proofErr w:type="spellEnd"/>
      <w:r w:rsidR="00EB0324" w:rsidRPr="00FB3D42">
        <w:rPr>
          <w:rFonts w:ascii="Arial" w:eastAsia="Aptos" w:hAnsi="Arial" w:cs="Arial"/>
          <w:b/>
          <w:bCs/>
          <w:color w:val="1E1E1C"/>
          <w:u w:val="single"/>
          <w:lang w:val="es-ES" w:eastAsia="en-GB"/>
        </w:rPr>
        <w:t xml:space="preserve"> </w:t>
      </w:r>
      <w:r w:rsidR="005E3508">
        <w:rPr>
          <w:rFonts w:ascii="Arial" w:eastAsia="Aptos" w:hAnsi="Arial" w:cs="Arial"/>
          <w:b/>
          <w:bCs/>
          <w:color w:val="1E1E1C"/>
          <w:u w:val="single"/>
          <w:lang w:val="es-ES" w:eastAsia="en-GB"/>
        </w:rPr>
        <w:t xml:space="preserve">the </w:t>
      </w:r>
      <w:r w:rsidR="008016A2" w:rsidRPr="00FB3D42">
        <w:rPr>
          <w:rFonts w:ascii="Arial" w:eastAsia="Aptos" w:hAnsi="Arial" w:cs="Arial"/>
          <w:b/>
          <w:bCs/>
          <w:color w:val="1E1E1C"/>
          <w:u w:val="single"/>
          <w:lang w:val="es-ES" w:eastAsia="en-GB"/>
        </w:rPr>
        <w:t xml:space="preserve">EU </w:t>
      </w:r>
      <w:proofErr w:type="spellStart"/>
      <w:r w:rsidR="008016A2" w:rsidRPr="00FB3D42">
        <w:rPr>
          <w:rFonts w:ascii="Arial" w:eastAsia="Aptos" w:hAnsi="Arial" w:cs="Arial"/>
          <w:b/>
          <w:bCs/>
          <w:color w:val="1E1E1C"/>
          <w:u w:val="single"/>
          <w:lang w:val="es-ES" w:eastAsia="en-GB"/>
        </w:rPr>
        <w:t>S</w:t>
      </w:r>
      <w:r w:rsidR="00EB0324" w:rsidRPr="00FB3D42">
        <w:rPr>
          <w:rFonts w:ascii="Arial" w:eastAsia="Aptos" w:hAnsi="Arial" w:cs="Arial"/>
          <w:b/>
          <w:bCs/>
          <w:color w:val="1E1E1C"/>
          <w:u w:val="single"/>
          <w:lang w:val="es-ES" w:eastAsia="en-GB"/>
        </w:rPr>
        <w:t>tate</w:t>
      </w:r>
      <w:proofErr w:type="spellEnd"/>
      <w:r w:rsidR="00EB0324" w:rsidRPr="00FB3D42">
        <w:rPr>
          <w:rFonts w:ascii="Arial" w:eastAsia="Aptos" w:hAnsi="Arial" w:cs="Arial"/>
          <w:b/>
          <w:bCs/>
          <w:color w:val="1E1E1C"/>
          <w:u w:val="single"/>
          <w:lang w:val="es-ES" w:eastAsia="en-GB"/>
        </w:rPr>
        <w:t xml:space="preserve"> </w:t>
      </w:r>
      <w:proofErr w:type="spellStart"/>
      <w:r w:rsidR="009A4172" w:rsidRPr="00FB3D42">
        <w:rPr>
          <w:rFonts w:ascii="Arial" w:eastAsia="Aptos" w:hAnsi="Arial" w:cs="Arial"/>
          <w:b/>
          <w:bCs/>
          <w:color w:val="1E1E1C"/>
          <w:u w:val="single"/>
          <w:lang w:val="es-ES" w:eastAsia="en-GB"/>
        </w:rPr>
        <w:t>a</w:t>
      </w:r>
      <w:r w:rsidR="00EB0324" w:rsidRPr="00FB3D42">
        <w:rPr>
          <w:rFonts w:ascii="Arial" w:eastAsia="Aptos" w:hAnsi="Arial" w:cs="Arial"/>
          <w:b/>
          <w:bCs/>
          <w:color w:val="1E1E1C"/>
          <w:u w:val="single"/>
          <w:lang w:val="es-ES" w:eastAsia="en-GB"/>
        </w:rPr>
        <w:t>id</w:t>
      </w:r>
      <w:proofErr w:type="spellEnd"/>
      <w:r w:rsidR="00EB0324" w:rsidRPr="00FB3D42">
        <w:rPr>
          <w:rFonts w:ascii="Arial" w:eastAsia="Aptos" w:hAnsi="Arial" w:cs="Arial"/>
          <w:b/>
          <w:bCs/>
          <w:color w:val="1E1E1C"/>
          <w:u w:val="single"/>
          <w:lang w:val="es-ES" w:eastAsia="en-GB"/>
        </w:rPr>
        <w:t xml:space="preserve"> </w:t>
      </w:r>
      <w:proofErr w:type="spellStart"/>
      <w:r w:rsidR="00060D9C">
        <w:rPr>
          <w:rFonts w:ascii="Arial" w:eastAsia="Aptos" w:hAnsi="Arial" w:cs="Arial"/>
          <w:b/>
          <w:bCs/>
          <w:color w:val="1E1E1C"/>
          <w:u w:val="single"/>
          <w:lang w:val="es-ES" w:eastAsia="en-GB"/>
        </w:rPr>
        <w:t>framework</w:t>
      </w:r>
      <w:proofErr w:type="spellEnd"/>
      <w:r w:rsidR="006C7F7E">
        <w:rPr>
          <w:rFonts w:ascii="Arial" w:eastAsia="Aptos" w:hAnsi="Arial" w:cs="Arial"/>
          <w:b/>
          <w:bCs/>
          <w:color w:val="1E1E1C"/>
          <w:u w:val="single"/>
          <w:lang w:val="es-ES" w:eastAsia="en-GB"/>
        </w:rPr>
        <w:t xml:space="preserve"> at EU </w:t>
      </w:r>
      <w:proofErr w:type="spellStart"/>
      <w:r w:rsidR="006C7F7E">
        <w:rPr>
          <w:rFonts w:ascii="Arial" w:eastAsia="Aptos" w:hAnsi="Arial" w:cs="Arial"/>
          <w:b/>
          <w:bCs/>
          <w:color w:val="1E1E1C"/>
          <w:u w:val="single"/>
          <w:lang w:val="es-ES" w:eastAsia="en-GB"/>
        </w:rPr>
        <w:t>level</w:t>
      </w:r>
      <w:proofErr w:type="spellEnd"/>
    </w:p>
    <w:bookmarkEnd w:id="2"/>
    <w:p w14:paraId="2941197A" w14:textId="77777777" w:rsidR="00F36B4E" w:rsidRPr="00420A32" w:rsidRDefault="00F36B4E" w:rsidP="00F36B4E">
      <w:pPr>
        <w:rPr>
          <w:rFonts w:ascii="Arial" w:eastAsia="Times New Roman" w:hAnsi="Arial" w:cs="Arial"/>
          <w:b/>
          <w:bCs/>
          <w:color w:val="1E1E1C"/>
          <w:sz w:val="22"/>
          <w:szCs w:val="22"/>
          <w:lang w:val="es-ES" w:eastAsia="en-GB"/>
        </w:rPr>
      </w:pPr>
    </w:p>
    <w:p w14:paraId="3667F16B" w14:textId="6163328D" w:rsidR="001660DD" w:rsidRPr="00F36B4E" w:rsidRDefault="001660DD" w:rsidP="00253923">
      <w:pPr>
        <w:pStyle w:val="ListParagraph"/>
        <w:numPr>
          <w:ilvl w:val="0"/>
          <w:numId w:val="27"/>
        </w:numPr>
        <w:autoSpaceDE w:val="0"/>
        <w:autoSpaceDN w:val="0"/>
        <w:spacing w:line="326" w:lineRule="atLeast"/>
        <w:ind w:left="700"/>
        <w:rPr>
          <w:rFonts w:ascii="Arial" w:eastAsia="Aptos" w:hAnsi="Arial" w:cs="Arial"/>
          <w:b/>
          <w:bCs/>
          <w:color w:val="1E1E1C"/>
          <w:u w:val="single"/>
          <w:lang w:val="es-ES" w:eastAsia="en-GB"/>
        </w:rPr>
      </w:pPr>
      <w:proofErr w:type="spellStart"/>
      <w:r w:rsidRPr="00F36B4E">
        <w:rPr>
          <w:rFonts w:ascii="Arial" w:eastAsia="Aptos" w:hAnsi="Arial" w:cs="Arial"/>
          <w:b/>
          <w:bCs/>
          <w:color w:val="1E1E1C"/>
          <w:u w:val="single"/>
          <w:lang w:val="es-ES" w:eastAsia="en-GB"/>
        </w:rPr>
        <w:t>Clearer</w:t>
      </w:r>
      <w:proofErr w:type="spellEnd"/>
      <w:r w:rsidRPr="00F36B4E">
        <w:rPr>
          <w:rFonts w:ascii="Arial" w:eastAsia="Aptos" w:hAnsi="Arial" w:cs="Arial"/>
          <w:b/>
          <w:bCs/>
          <w:color w:val="1E1E1C"/>
          <w:u w:val="single"/>
          <w:lang w:val="es-ES" w:eastAsia="en-GB"/>
        </w:rPr>
        <w:t xml:space="preserve"> rules, </w:t>
      </w:r>
      <w:proofErr w:type="spellStart"/>
      <w:r w:rsidRPr="00F36B4E">
        <w:rPr>
          <w:rFonts w:ascii="Arial" w:eastAsia="Aptos" w:hAnsi="Arial" w:cs="Arial"/>
          <w:b/>
          <w:bCs/>
          <w:color w:val="1E1E1C"/>
          <w:u w:val="single"/>
          <w:lang w:val="es-ES" w:eastAsia="en-GB"/>
        </w:rPr>
        <w:t>faster</w:t>
      </w:r>
      <w:proofErr w:type="spellEnd"/>
      <w:r w:rsidRPr="00F36B4E">
        <w:rPr>
          <w:rFonts w:ascii="Arial" w:eastAsia="Aptos" w:hAnsi="Arial" w:cs="Arial"/>
          <w:b/>
          <w:bCs/>
          <w:color w:val="1E1E1C"/>
          <w:u w:val="single"/>
          <w:lang w:val="es-ES" w:eastAsia="en-GB"/>
        </w:rPr>
        <w:t xml:space="preserve"> </w:t>
      </w:r>
      <w:proofErr w:type="spellStart"/>
      <w:r w:rsidRPr="00F36B4E">
        <w:rPr>
          <w:rFonts w:ascii="Arial" w:eastAsia="Aptos" w:hAnsi="Arial" w:cs="Arial"/>
          <w:b/>
          <w:bCs/>
          <w:color w:val="1E1E1C"/>
          <w:u w:val="single"/>
          <w:lang w:val="es-ES" w:eastAsia="en-GB"/>
        </w:rPr>
        <w:t>procedures</w:t>
      </w:r>
      <w:proofErr w:type="spellEnd"/>
      <w:r w:rsidRPr="00F36B4E">
        <w:rPr>
          <w:rFonts w:ascii="Arial" w:eastAsia="Aptos" w:hAnsi="Arial" w:cs="Arial"/>
          <w:b/>
          <w:bCs/>
          <w:color w:val="1E1E1C"/>
          <w:u w:val="single"/>
          <w:lang w:val="es-ES" w:eastAsia="en-GB"/>
        </w:rPr>
        <w:t xml:space="preserve"> and more </w:t>
      </w:r>
      <w:proofErr w:type="spellStart"/>
      <w:r w:rsidR="00060D9C">
        <w:rPr>
          <w:rFonts w:ascii="Arial" w:eastAsia="Aptos" w:hAnsi="Arial" w:cs="Arial"/>
          <w:b/>
          <w:bCs/>
          <w:color w:val="1E1E1C"/>
          <w:u w:val="single"/>
          <w:lang w:val="es-ES" w:eastAsia="en-GB"/>
        </w:rPr>
        <w:t>efficiency</w:t>
      </w:r>
      <w:proofErr w:type="spellEnd"/>
    </w:p>
    <w:p w14:paraId="32D61CE2" w14:textId="77777777" w:rsidR="001660DD" w:rsidRDefault="001660DD" w:rsidP="001660DD">
      <w:pPr>
        <w:pBdr>
          <w:top w:val="nil"/>
          <w:left w:val="nil"/>
          <w:bottom w:val="nil"/>
          <w:right w:val="nil"/>
          <w:between w:val="nil"/>
          <w:bar w:val="nil"/>
        </w:pBdr>
        <w:ind w:left="360"/>
        <w:jc w:val="both"/>
        <w:rPr>
          <w:rFonts w:ascii="Arial" w:eastAsia="Arial" w:hAnsi="Arial" w:cs="Arial"/>
          <w:b/>
          <w:bCs/>
          <w:color w:val="000000"/>
          <w:sz w:val="22"/>
          <w:szCs w:val="22"/>
          <w:u w:color="000000"/>
          <w:bdr w:val="nil"/>
          <w:lang w:eastAsia="fr-BE"/>
        </w:rPr>
      </w:pPr>
    </w:p>
    <w:p w14:paraId="094A60B3" w14:textId="20CB2FFF" w:rsidR="001660DD" w:rsidRPr="00EF2F7C" w:rsidRDefault="001660DD" w:rsidP="00274C9E">
      <w:pPr>
        <w:pStyle w:val="ListParagraph"/>
        <w:pBdr>
          <w:top w:val="nil"/>
          <w:left w:val="nil"/>
          <w:bottom w:val="nil"/>
          <w:right w:val="nil"/>
          <w:between w:val="nil"/>
          <w:bar w:val="nil"/>
        </w:pBdr>
        <w:ind w:left="340"/>
        <w:jc w:val="both"/>
        <w:rPr>
          <w:rFonts w:ascii="Arial" w:eastAsia="Arial" w:hAnsi="Arial" w:cs="Arial"/>
          <w:color w:val="000000"/>
          <w:u w:color="000000"/>
          <w:bdr w:val="nil"/>
          <w:lang w:val="en-GB"/>
        </w:rPr>
      </w:pPr>
      <w:r w:rsidRPr="003D354B">
        <w:rPr>
          <w:rFonts w:ascii="Arial" w:eastAsia="Arial" w:hAnsi="Arial" w:cs="Arial"/>
          <w:color w:val="000000"/>
          <w:u w:color="000000"/>
          <w:bdr w:val="nil"/>
          <w:lang w:val="en-GB"/>
        </w:rPr>
        <w:t xml:space="preserve">European State aid law is often seen as too complicated and burdensome, especially in comparison to public support systems in third countries. Companies, including SMEs, should be able to understand the rules and apply for public funding without having to seek external legal advice. Therefore, rules should be simplified, where possible, bureaucracy reduced, and procedures accelerated. This applies </w:t>
      </w:r>
      <w:proofErr w:type="gramStart"/>
      <w:r w:rsidRPr="003D354B">
        <w:rPr>
          <w:rFonts w:ascii="Arial" w:eastAsia="Arial" w:hAnsi="Arial" w:cs="Arial"/>
          <w:color w:val="000000"/>
          <w:u w:color="000000"/>
          <w:bdr w:val="nil"/>
          <w:lang w:val="en-GB"/>
        </w:rPr>
        <w:t>in particular to</w:t>
      </w:r>
      <w:proofErr w:type="gramEnd"/>
      <w:r w:rsidRPr="003D354B">
        <w:rPr>
          <w:rFonts w:ascii="Arial" w:eastAsia="Arial" w:hAnsi="Arial" w:cs="Arial"/>
          <w:color w:val="000000"/>
          <w:u w:color="000000"/>
          <w:bdr w:val="nil"/>
          <w:lang w:val="en-GB"/>
        </w:rPr>
        <w:t xml:space="preserve"> aid measures in the research and innovation sector, where time is an important competitive factor.</w:t>
      </w:r>
      <w:r w:rsidRPr="003D354B">
        <w:rPr>
          <w:rFonts w:ascii="Arial" w:hAnsi="Arial" w:cs="Arial"/>
          <w:lang w:val="en-GB"/>
        </w:rPr>
        <w:t xml:space="preserve"> For State aid to become the necessary companion that enables industrial policies while preserving the Single market, its enforcement must be made even less formalistic, administratively lighter, and more focused on substantive criteria of well-designed public intervention. </w:t>
      </w:r>
    </w:p>
    <w:p w14:paraId="06085C59" w14:textId="77777777" w:rsidR="001660DD" w:rsidRPr="001660DD" w:rsidRDefault="001660DD" w:rsidP="001660DD">
      <w:pPr>
        <w:pBdr>
          <w:top w:val="nil"/>
          <w:left w:val="nil"/>
          <w:bottom w:val="nil"/>
          <w:right w:val="nil"/>
          <w:between w:val="nil"/>
          <w:bar w:val="nil"/>
        </w:pBdr>
        <w:ind w:left="360"/>
        <w:jc w:val="both"/>
        <w:rPr>
          <w:rFonts w:ascii="Arial" w:eastAsia="Arial" w:hAnsi="Arial" w:cs="Arial"/>
          <w:color w:val="000000"/>
          <w:sz w:val="22"/>
          <w:szCs w:val="22"/>
          <w:u w:color="000000"/>
          <w:bdr w:val="nil"/>
          <w:lang w:val="es-ES" w:eastAsia="fr-BE"/>
        </w:rPr>
      </w:pPr>
    </w:p>
    <w:p w14:paraId="4AA5A2DC" w14:textId="77777777" w:rsidR="00476A2F" w:rsidRPr="00476A2F" w:rsidRDefault="001660DD" w:rsidP="00253923">
      <w:pPr>
        <w:numPr>
          <w:ilvl w:val="0"/>
          <w:numId w:val="12"/>
        </w:numPr>
        <w:pBdr>
          <w:top w:val="nil"/>
          <w:left w:val="nil"/>
          <w:bottom w:val="nil"/>
          <w:right w:val="nil"/>
          <w:between w:val="nil"/>
          <w:bar w:val="nil"/>
        </w:pBdr>
        <w:ind w:left="360"/>
        <w:jc w:val="both"/>
        <w:rPr>
          <w:rFonts w:ascii="Arial" w:eastAsia="Arial" w:hAnsi="Arial" w:cs="Arial"/>
          <w:color w:val="000000"/>
          <w:sz w:val="22"/>
          <w:szCs w:val="22"/>
          <w:u w:color="000000"/>
          <w:bdr w:val="nil"/>
          <w:lang w:val="en-US" w:eastAsia="fr-BE"/>
        </w:rPr>
      </w:pPr>
      <w:r w:rsidRPr="001660DD">
        <w:rPr>
          <w:rFonts w:ascii="Arial" w:eastAsia="Arial" w:hAnsi="Arial" w:cs="Arial"/>
          <w:b/>
          <w:bCs/>
          <w:color w:val="000000"/>
          <w:sz w:val="22"/>
          <w:szCs w:val="22"/>
          <w:u w:color="000000"/>
          <w:bdr w:val="nil"/>
          <w:lang w:eastAsia="fr-BE"/>
        </w:rPr>
        <w:t>Reducing administrative burdens and speed-up decision-making</w:t>
      </w:r>
    </w:p>
    <w:p w14:paraId="71686577" w14:textId="77777777" w:rsidR="00476A2F" w:rsidRPr="00476A2F" w:rsidRDefault="00476A2F" w:rsidP="00253923">
      <w:pPr>
        <w:pBdr>
          <w:top w:val="nil"/>
          <w:left w:val="nil"/>
          <w:bottom w:val="nil"/>
          <w:right w:val="nil"/>
          <w:between w:val="nil"/>
          <w:bar w:val="nil"/>
        </w:pBdr>
        <w:jc w:val="both"/>
        <w:rPr>
          <w:rFonts w:ascii="Arial" w:eastAsia="Arial" w:hAnsi="Arial" w:cs="Arial"/>
          <w:color w:val="000000"/>
          <w:sz w:val="22"/>
          <w:szCs w:val="22"/>
          <w:u w:color="000000"/>
          <w:bdr w:val="nil"/>
          <w:lang w:val="en-US" w:eastAsia="fr-BE"/>
        </w:rPr>
      </w:pPr>
    </w:p>
    <w:p w14:paraId="09CB870B" w14:textId="4FD228A9" w:rsidR="001660DD" w:rsidRPr="001660DD" w:rsidRDefault="001660DD" w:rsidP="00253923">
      <w:pPr>
        <w:pBdr>
          <w:top w:val="nil"/>
          <w:left w:val="nil"/>
          <w:bottom w:val="nil"/>
          <w:right w:val="nil"/>
          <w:between w:val="nil"/>
          <w:bar w:val="nil"/>
        </w:pBdr>
        <w:ind w:left="340"/>
        <w:jc w:val="both"/>
        <w:rPr>
          <w:rFonts w:ascii="Arial" w:eastAsia="Arial" w:hAnsi="Arial" w:cs="Arial"/>
          <w:color w:val="000000"/>
          <w:sz w:val="22"/>
          <w:szCs w:val="22"/>
          <w:u w:color="000000"/>
          <w:bdr w:val="nil"/>
          <w:lang w:val="en-US" w:eastAsia="fr-BE"/>
        </w:rPr>
      </w:pPr>
      <w:r w:rsidRPr="001660DD">
        <w:rPr>
          <w:rFonts w:ascii="Arial" w:eastAsia="Arial" w:hAnsi="Arial" w:cs="Arial"/>
          <w:color w:val="000000"/>
          <w:sz w:val="22"/>
          <w:szCs w:val="22"/>
          <w:u w:color="000000"/>
          <w:bdr w:val="nil"/>
          <w:lang w:eastAsia="fr-BE"/>
        </w:rPr>
        <w:t xml:space="preserve">Substantive assessment of the compatibility of an individual State aid or an aid scheme by the Commission is often subject to considerable delay and notification processes are generally lengthy and place considerable demands on companies to produce and submit a variety of information and this creates legal uncertainty discouraging investment. Delivering decisions within business-relevant timelines is vital, </w:t>
      </w:r>
      <w:proofErr w:type="gramStart"/>
      <w:r w:rsidRPr="001660DD">
        <w:rPr>
          <w:rFonts w:ascii="Arial" w:eastAsia="Arial" w:hAnsi="Arial" w:cs="Arial"/>
          <w:color w:val="000000"/>
          <w:sz w:val="22"/>
          <w:szCs w:val="22"/>
          <w:u w:color="000000"/>
          <w:bdr w:val="nil"/>
          <w:lang w:eastAsia="fr-BE"/>
        </w:rPr>
        <w:t>all the more</w:t>
      </w:r>
      <w:proofErr w:type="gramEnd"/>
      <w:r w:rsidRPr="001660DD">
        <w:rPr>
          <w:rFonts w:ascii="Arial" w:eastAsia="Arial" w:hAnsi="Arial" w:cs="Arial"/>
          <w:color w:val="000000"/>
          <w:sz w:val="22"/>
          <w:szCs w:val="22"/>
          <w:u w:color="000000"/>
          <w:bdr w:val="nil"/>
          <w:lang w:eastAsia="fr-BE"/>
        </w:rPr>
        <w:t xml:space="preserve"> when innovative R&amp;D projects are concerned. More should be done to improve and streamline rules and procedures to further reduce burdens, improve transparency and speed-up the approval process. This would also reduce legal uncertainty and allow companies to better plan their investments. For example, the Commission could keep running statistics on how long different types of cases take from (pre)notification to decision. This will also increase predictability and focus efforts to further reduce delays. Ultimately, the Commission should consider introducing strict time limits for certain or all State aid case types, comparable to those in merger control proceedings. This would not only increase the predictability for companies but also force Member States to gather and submit the necessary information </w:t>
      </w:r>
      <w:r w:rsidRPr="001660DD">
        <w:rPr>
          <w:rFonts w:ascii="Arial" w:eastAsia="Arial" w:hAnsi="Arial" w:cs="Arial"/>
          <w:color w:val="000000"/>
          <w:sz w:val="22"/>
          <w:szCs w:val="22"/>
          <w:u w:color="000000"/>
          <w:bdr w:val="nil"/>
          <w:lang w:eastAsia="fr-BE"/>
        </w:rPr>
        <w:lastRenderedPageBreak/>
        <w:t xml:space="preserve">in a timely manner. The Commission should also continue evaluating the different existing rules and frameworks with a view to reducing burdens with respect to the relevant procedural requirements and eligibility criteria. </w:t>
      </w:r>
    </w:p>
    <w:p w14:paraId="60087A20" w14:textId="77777777" w:rsidR="001660DD" w:rsidRPr="001660DD" w:rsidRDefault="001660DD" w:rsidP="001660DD">
      <w:pPr>
        <w:pBdr>
          <w:top w:val="nil"/>
          <w:left w:val="nil"/>
          <w:bottom w:val="nil"/>
          <w:right w:val="nil"/>
          <w:between w:val="nil"/>
          <w:bar w:val="nil"/>
        </w:pBdr>
        <w:ind w:left="360"/>
        <w:jc w:val="both"/>
        <w:rPr>
          <w:rFonts w:ascii="Arial" w:eastAsia="Arial" w:hAnsi="Arial" w:cs="Arial"/>
          <w:color w:val="000000"/>
          <w:sz w:val="22"/>
          <w:szCs w:val="22"/>
          <w:u w:color="000000"/>
          <w:bdr w:val="nil"/>
          <w:lang w:val="en-US" w:eastAsia="fr-BE"/>
        </w:rPr>
      </w:pPr>
    </w:p>
    <w:p w14:paraId="0AC210E8" w14:textId="77777777" w:rsidR="00476A2F" w:rsidRPr="00476A2F" w:rsidRDefault="001660DD" w:rsidP="00253923">
      <w:pPr>
        <w:numPr>
          <w:ilvl w:val="0"/>
          <w:numId w:val="12"/>
        </w:numPr>
        <w:pBdr>
          <w:top w:val="nil"/>
          <w:left w:val="nil"/>
          <w:bottom w:val="nil"/>
          <w:right w:val="nil"/>
          <w:between w:val="nil"/>
          <w:bar w:val="nil"/>
        </w:pBdr>
        <w:ind w:left="360"/>
        <w:jc w:val="both"/>
        <w:rPr>
          <w:rFonts w:ascii="Arial" w:eastAsia="Arial" w:hAnsi="Arial" w:cs="Arial"/>
          <w:color w:val="000000"/>
          <w:sz w:val="22"/>
          <w:szCs w:val="22"/>
          <w:u w:color="000000"/>
          <w:bdr w:val="nil"/>
          <w:lang w:eastAsia="fr-BE"/>
        </w:rPr>
      </w:pPr>
      <w:r w:rsidRPr="001660DD">
        <w:rPr>
          <w:rFonts w:ascii="Arial" w:eastAsia="Arial" w:hAnsi="Arial" w:cs="Arial"/>
          <w:b/>
          <w:bCs/>
          <w:color w:val="000000"/>
          <w:sz w:val="22"/>
          <w:szCs w:val="22"/>
          <w:u w:color="000000"/>
          <w:bdr w:val="nil"/>
          <w:lang w:eastAsia="fr-BE"/>
        </w:rPr>
        <w:t>Improving the handling of complaints</w:t>
      </w:r>
    </w:p>
    <w:p w14:paraId="58933D84" w14:textId="77777777" w:rsidR="00476A2F" w:rsidRDefault="00476A2F" w:rsidP="00253923">
      <w:pPr>
        <w:pBdr>
          <w:top w:val="nil"/>
          <w:left w:val="nil"/>
          <w:bottom w:val="nil"/>
          <w:right w:val="nil"/>
          <w:between w:val="nil"/>
          <w:bar w:val="nil"/>
        </w:pBdr>
        <w:jc w:val="both"/>
        <w:rPr>
          <w:rFonts w:ascii="Arial" w:eastAsia="Arial" w:hAnsi="Arial" w:cs="Arial"/>
          <w:color w:val="000000"/>
          <w:sz w:val="22"/>
          <w:szCs w:val="22"/>
          <w:u w:color="000000"/>
          <w:bdr w:val="nil"/>
          <w:lang w:eastAsia="fr-BE"/>
        </w:rPr>
      </w:pPr>
    </w:p>
    <w:p w14:paraId="40420241" w14:textId="1F218FE9" w:rsidR="001660DD" w:rsidRPr="001660DD" w:rsidRDefault="00EC5075" w:rsidP="00253923">
      <w:pPr>
        <w:pBdr>
          <w:top w:val="nil"/>
          <w:left w:val="nil"/>
          <w:bottom w:val="nil"/>
          <w:right w:val="nil"/>
          <w:between w:val="nil"/>
          <w:bar w:val="nil"/>
        </w:pBdr>
        <w:ind w:left="340"/>
        <w:jc w:val="both"/>
        <w:rPr>
          <w:rFonts w:ascii="Arial" w:eastAsia="Arial" w:hAnsi="Arial" w:cs="Arial"/>
          <w:color w:val="000000"/>
          <w:sz w:val="22"/>
          <w:szCs w:val="22"/>
          <w:u w:color="000000"/>
          <w:bdr w:val="nil"/>
          <w:lang w:eastAsia="fr-BE"/>
        </w:rPr>
      </w:pPr>
      <w:r>
        <w:rPr>
          <w:rFonts w:ascii="Arial" w:eastAsia="Arial" w:hAnsi="Arial" w:cs="Arial"/>
          <w:color w:val="000000"/>
          <w:sz w:val="22"/>
          <w:szCs w:val="22"/>
          <w:u w:color="000000"/>
          <w:bdr w:val="nil"/>
          <w:lang w:eastAsia="fr-BE"/>
        </w:rPr>
        <w:t>In the interest of legal certainty and predictability, i</w:t>
      </w:r>
      <w:r w:rsidRPr="001660DD">
        <w:rPr>
          <w:rFonts w:ascii="Arial" w:eastAsia="Arial" w:hAnsi="Arial" w:cs="Arial"/>
          <w:color w:val="000000"/>
          <w:sz w:val="22"/>
          <w:szCs w:val="22"/>
          <w:u w:color="000000"/>
          <w:bdr w:val="nil"/>
          <w:lang w:eastAsia="fr-BE"/>
        </w:rPr>
        <w:t xml:space="preserve">t is important to have clear procedural rules to be followed by the Commission in relation to disputes about new or existing aid and to deliver decisions within business-relevant timelines. </w:t>
      </w:r>
      <w:r w:rsidR="001660DD" w:rsidRPr="001660DD">
        <w:rPr>
          <w:rFonts w:ascii="Arial" w:eastAsia="Arial" w:hAnsi="Arial" w:cs="Arial"/>
          <w:color w:val="000000"/>
          <w:sz w:val="22"/>
          <w:szCs w:val="22"/>
          <w:u w:color="000000"/>
          <w:bdr w:val="nil"/>
          <w:lang w:eastAsia="fr-BE"/>
        </w:rPr>
        <w:t xml:space="preserve">The Commission should examine serious complaints and relevant information thoroughly. </w:t>
      </w:r>
      <w:r>
        <w:rPr>
          <w:rFonts w:ascii="Arial" w:eastAsia="Arial" w:hAnsi="Arial" w:cs="Arial"/>
          <w:color w:val="000000"/>
          <w:sz w:val="22"/>
          <w:szCs w:val="22"/>
          <w:u w:color="000000"/>
          <w:bdr w:val="nil"/>
          <w:lang w:eastAsia="fr-BE"/>
        </w:rPr>
        <w:t>A</w:t>
      </w:r>
      <w:r w:rsidR="00F36B4E">
        <w:rPr>
          <w:rFonts w:ascii="Arial" w:eastAsia="Arial" w:hAnsi="Arial" w:cs="Arial"/>
          <w:color w:val="000000"/>
          <w:sz w:val="22"/>
          <w:szCs w:val="22"/>
          <w:u w:color="000000"/>
          <w:bdr w:val="nil"/>
          <w:lang w:eastAsia="fr-BE"/>
        </w:rPr>
        <w:t xml:space="preserve"> credible and plausible description of facts and indications that give rise to the suspicion of the granting of illegal aid should be </w:t>
      </w:r>
      <w:r>
        <w:rPr>
          <w:rFonts w:ascii="Arial" w:eastAsia="Arial" w:hAnsi="Arial" w:cs="Arial"/>
          <w:color w:val="000000"/>
          <w:sz w:val="22"/>
          <w:szCs w:val="22"/>
          <w:u w:color="000000"/>
          <w:bdr w:val="nil"/>
          <w:lang w:eastAsia="fr-BE"/>
        </w:rPr>
        <w:t>necessary</w:t>
      </w:r>
      <w:r w:rsidR="00F36B4E">
        <w:rPr>
          <w:rFonts w:ascii="Arial" w:eastAsia="Arial" w:hAnsi="Arial" w:cs="Arial"/>
          <w:color w:val="000000"/>
          <w:sz w:val="22"/>
          <w:szCs w:val="22"/>
          <w:u w:color="000000"/>
          <w:bdr w:val="nil"/>
          <w:lang w:eastAsia="fr-BE"/>
        </w:rPr>
        <w:t xml:space="preserve"> for an investigation by the Commission. </w:t>
      </w:r>
      <w:r w:rsidR="001660DD" w:rsidRPr="001660DD">
        <w:rPr>
          <w:rFonts w:ascii="Arial" w:eastAsia="Arial" w:hAnsi="Arial" w:cs="Arial"/>
          <w:color w:val="000000"/>
          <w:sz w:val="22"/>
          <w:szCs w:val="22"/>
          <w:u w:color="000000"/>
          <w:bdr w:val="nil"/>
          <w:lang w:eastAsia="fr-BE"/>
        </w:rPr>
        <w:t xml:space="preserve">Furthermore, directly affected parties, including the alleged beneficiaries, should always be included in a formal manner in the pre-evaluation process. BusinessEurope also suggests appointing a Hearing Officer, </w:t>
      </w:r>
      <w:proofErr w:type="gramStart"/>
      <w:r w:rsidR="001660DD" w:rsidRPr="001660DD">
        <w:rPr>
          <w:rFonts w:ascii="Arial" w:eastAsia="Arial" w:hAnsi="Arial" w:cs="Arial"/>
          <w:color w:val="000000"/>
          <w:sz w:val="22"/>
          <w:szCs w:val="22"/>
          <w:u w:color="000000"/>
          <w:bdr w:val="nil"/>
          <w:lang w:eastAsia="fr-BE"/>
        </w:rPr>
        <w:t>similar to</w:t>
      </w:r>
      <w:proofErr w:type="gramEnd"/>
      <w:r w:rsidR="001660DD" w:rsidRPr="001660DD">
        <w:rPr>
          <w:rFonts w:ascii="Arial" w:eastAsia="Arial" w:hAnsi="Arial" w:cs="Arial"/>
          <w:color w:val="000000"/>
          <w:sz w:val="22"/>
          <w:szCs w:val="22"/>
          <w:u w:color="000000"/>
          <w:bdr w:val="nil"/>
          <w:lang w:eastAsia="fr-BE"/>
        </w:rPr>
        <w:t xml:space="preserve"> the one existing in antitrust and merger procedures. This could further help ensuring effective procedures and safeguarding procedural rights. </w:t>
      </w:r>
    </w:p>
    <w:p w14:paraId="3F5D4F48" w14:textId="77777777" w:rsidR="001660DD" w:rsidRPr="001660DD" w:rsidRDefault="001660DD" w:rsidP="001660DD">
      <w:pPr>
        <w:pBdr>
          <w:top w:val="nil"/>
          <w:left w:val="nil"/>
          <w:bottom w:val="nil"/>
          <w:right w:val="nil"/>
          <w:between w:val="nil"/>
          <w:bar w:val="nil"/>
        </w:pBdr>
        <w:ind w:left="360"/>
        <w:jc w:val="both"/>
        <w:rPr>
          <w:rFonts w:ascii="Arial" w:eastAsia="Arial" w:hAnsi="Arial" w:cs="Arial"/>
          <w:color w:val="000000"/>
          <w:sz w:val="22"/>
          <w:szCs w:val="22"/>
          <w:u w:color="000000"/>
          <w:bdr w:val="nil"/>
          <w:lang w:eastAsia="fr-BE"/>
        </w:rPr>
      </w:pPr>
    </w:p>
    <w:p w14:paraId="79B7448F" w14:textId="77777777" w:rsidR="001660DD" w:rsidRPr="001660DD" w:rsidRDefault="001660DD" w:rsidP="00253923">
      <w:pPr>
        <w:numPr>
          <w:ilvl w:val="0"/>
          <w:numId w:val="12"/>
        </w:numPr>
        <w:pBdr>
          <w:top w:val="nil"/>
          <w:left w:val="nil"/>
          <w:bottom w:val="nil"/>
          <w:right w:val="nil"/>
          <w:between w:val="nil"/>
          <w:bar w:val="nil"/>
        </w:pBdr>
        <w:ind w:left="360"/>
        <w:jc w:val="both"/>
        <w:rPr>
          <w:rFonts w:ascii="Arial" w:eastAsia="Arial" w:hAnsi="Arial" w:cs="Arial"/>
          <w:color w:val="000000"/>
          <w:sz w:val="22"/>
          <w:szCs w:val="22"/>
          <w:u w:color="000000"/>
          <w:bdr w:val="nil"/>
          <w:lang w:eastAsia="fr-BE"/>
        </w:rPr>
      </w:pPr>
      <w:r w:rsidRPr="001660DD">
        <w:rPr>
          <w:rFonts w:ascii="Arial" w:eastAsia="Arial" w:hAnsi="Arial" w:cs="Arial"/>
          <w:b/>
          <w:bCs/>
          <w:color w:val="000000"/>
          <w:sz w:val="22"/>
          <w:szCs w:val="22"/>
          <w:u w:color="000000"/>
          <w:bdr w:val="nil"/>
          <w:lang w:eastAsia="fr-BE"/>
        </w:rPr>
        <w:t xml:space="preserve">Ensure sufficiency of resources in the European Commission. </w:t>
      </w:r>
    </w:p>
    <w:p w14:paraId="06CE2620" w14:textId="77777777" w:rsidR="001660DD" w:rsidRPr="001660DD" w:rsidRDefault="001660DD" w:rsidP="001660DD">
      <w:pPr>
        <w:pBdr>
          <w:top w:val="nil"/>
          <w:left w:val="nil"/>
          <w:bottom w:val="nil"/>
          <w:right w:val="nil"/>
          <w:between w:val="nil"/>
          <w:bar w:val="nil"/>
        </w:pBdr>
        <w:ind w:left="360"/>
        <w:jc w:val="both"/>
        <w:rPr>
          <w:rFonts w:ascii="Arial" w:eastAsia="Arial" w:hAnsi="Arial" w:cs="Arial"/>
          <w:color w:val="000000"/>
          <w:sz w:val="22"/>
          <w:szCs w:val="22"/>
          <w:u w:color="000000"/>
          <w:bdr w:val="nil"/>
          <w:lang w:eastAsia="fr-BE"/>
        </w:rPr>
      </w:pPr>
    </w:p>
    <w:p w14:paraId="2D995CFD" w14:textId="562464EC" w:rsidR="001660DD" w:rsidRPr="001660DD" w:rsidRDefault="001660DD" w:rsidP="00253923">
      <w:pPr>
        <w:pBdr>
          <w:top w:val="nil"/>
          <w:left w:val="nil"/>
          <w:bottom w:val="nil"/>
          <w:right w:val="nil"/>
          <w:between w:val="nil"/>
          <w:bar w:val="nil"/>
        </w:pBdr>
        <w:ind w:left="340" w:firstLine="1"/>
        <w:jc w:val="both"/>
        <w:rPr>
          <w:rFonts w:ascii="Arial" w:eastAsia="Arial" w:hAnsi="Arial" w:cs="Arial"/>
          <w:color w:val="000000"/>
          <w:sz w:val="22"/>
          <w:szCs w:val="22"/>
          <w:u w:color="000000"/>
          <w:bdr w:val="nil"/>
          <w:lang w:eastAsia="fr-BE"/>
        </w:rPr>
      </w:pPr>
      <w:r w:rsidRPr="001660DD">
        <w:rPr>
          <w:rFonts w:ascii="Arial" w:eastAsia="Arial" w:hAnsi="Arial" w:cs="Arial"/>
          <w:color w:val="000000"/>
          <w:sz w:val="22"/>
          <w:szCs w:val="22"/>
          <w:u w:color="000000"/>
          <w:bdr w:val="nil"/>
          <w:lang w:eastAsia="fr-BE"/>
        </w:rPr>
        <w:t xml:space="preserve">More active European industrial policies mean a significant increase of State aid measures that are already being notified to DG Competition, alongside new policy instruments like the Foreign Subsidies Regulation. The Commission should have sufficient resources to assess cases, handle </w:t>
      </w:r>
      <w:r w:rsidR="005E3508" w:rsidRPr="001660DD">
        <w:rPr>
          <w:rFonts w:ascii="Arial" w:eastAsia="Arial" w:hAnsi="Arial" w:cs="Arial"/>
          <w:color w:val="000000"/>
          <w:sz w:val="22"/>
          <w:szCs w:val="22"/>
          <w:u w:color="000000"/>
          <w:bdr w:val="nil"/>
          <w:lang w:eastAsia="fr-BE"/>
        </w:rPr>
        <w:t>complaints,</w:t>
      </w:r>
      <w:r w:rsidRPr="001660DD">
        <w:rPr>
          <w:rFonts w:ascii="Arial" w:eastAsia="Arial" w:hAnsi="Arial" w:cs="Arial"/>
          <w:color w:val="000000"/>
          <w:sz w:val="22"/>
          <w:szCs w:val="22"/>
          <w:u w:color="000000"/>
          <w:bdr w:val="nil"/>
          <w:lang w:eastAsia="fr-BE"/>
        </w:rPr>
        <w:t xml:space="preserve"> and meet the other increasing requests. </w:t>
      </w:r>
    </w:p>
    <w:p w14:paraId="1774242A" w14:textId="77777777" w:rsidR="001660DD" w:rsidRDefault="001660DD" w:rsidP="001660DD">
      <w:pPr>
        <w:pBdr>
          <w:top w:val="nil"/>
          <w:left w:val="nil"/>
          <w:bottom w:val="nil"/>
          <w:right w:val="nil"/>
          <w:between w:val="nil"/>
          <w:bar w:val="nil"/>
        </w:pBdr>
        <w:ind w:left="360"/>
        <w:jc w:val="both"/>
        <w:rPr>
          <w:rFonts w:ascii="Arial" w:eastAsia="Arial" w:hAnsi="Arial" w:cs="Arial"/>
          <w:color w:val="000000"/>
          <w:sz w:val="22"/>
          <w:szCs w:val="22"/>
          <w:u w:color="000000"/>
          <w:bdr w:val="nil"/>
          <w:lang w:eastAsia="fr-BE"/>
        </w:rPr>
      </w:pPr>
    </w:p>
    <w:p w14:paraId="622CA5D2" w14:textId="596FA1D7" w:rsidR="00EB0324" w:rsidRPr="00F36B4E" w:rsidRDefault="005A352B" w:rsidP="00253923">
      <w:pPr>
        <w:pStyle w:val="ListParagraph"/>
        <w:numPr>
          <w:ilvl w:val="0"/>
          <w:numId w:val="27"/>
        </w:numPr>
        <w:autoSpaceDE w:val="0"/>
        <w:autoSpaceDN w:val="0"/>
        <w:spacing w:line="326" w:lineRule="atLeast"/>
        <w:ind w:left="927"/>
        <w:rPr>
          <w:rFonts w:ascii="Arial" w:eastAsia="Aptos" w:hAnsi="Arial" w:cs="Arial"/>
          <w:b/>
          <w:bCs/>
          <w:color w:val="1E1E1C"/>
          <w:u w:val="single"/>
          <w:lang w:val="es-ES" w:eastAsia="en-GB"/>
        </w:rPr>
      </w:pPr>
      <w:proofErr w:type="spellStart"/>
      <w:r w:rsidRPr="00F36B4E">
        <w:rPr>
          <w:rFonts w:ascii="Arial" w:eastAsia="Aptos" w:hAnsi="Arial" w:cs="Arial"/>
          <w:b/>
          <w:bCs/>
          <w:color w:val="1E1E1C"/>
          <w:u w:val="single"/>
          <w:lang w:val="es-ES" w:eastAsia="en-GB"/>
        </w:rPr>
        <w:t>Addr</w:t>
      </w:r>
      <w:r w:rsidR="00F330BA" w:rsidRPr="00F36B4E">
        <w:rPr>
          <w:rFonts w:ascii="Arial" w:eastAsia="Aptos" w:hAnsi="Arial" w:cs="Arial"/>
          <w:b/>
          <w:bCs/>
          <w:color w:val="1E1E1C"/>
          <w:u w:val="single"/>
          <w:lang w:val="es-ES" w:eastAsia="en-GB"/>
        </w:rPr>
        <w:t>ess</w:t>
      </w:r>
      <w:proofErr w:type="spellEnd"/>
      <w:r w:rsidR="00F330BA" w:rsidRPr="00F36B4E">
        <w:rPr>
          <w:rFonts w:ascii="Arial" w:eastAsia="Aptos" w:hAnsi="Arial" w:cs="Arial"/>
          <w:b/>
          <w:bCs/>
          <w:color w:val="1E1E1C"/>
          <w:u w:val="single"/>
          <w:lang w:val="es-ES" w:eastAsia="en-GB"/>
        </w:rPr>
        <w:t xml:space="preserve"> </w:t>
      </w:r>
      <w:proofErr w:type="spellStart"/>
      <w:r w:rsidR="00F330BA" w:rsidRPr="00F36B4E">
        <w:rPr>
          <w:rFonts w:ascii="Arial" w:eastAsia="Aptos" w:hAnsi="Arial" w:cs="Arial"/>
          <w:b/>
          <w:bCs/>
          <w:color w:val="1E1E1C"/>
          <w:u w:val="single"/>
          <w:lang w:val="es-ES" w:eastAsia="en-GB"/>
        </w:rPr>
        <w:t>fragmentation</w:t>
      </w:r>
      <w:proofErr w:type="spellEnd"/>
      <w:r w:rsidR="00F330BA" w:rsidRPr="00F36B4E">
        <w:rPr>
          <w:rFonts w:ascii="Arial" w:eastAsia="Aptos" w:hAnsi="Arial" w:cs="Arial"/>
          <w:b/>
          <w:bCs/>
          <w:color w:val="1E1E1C"/>
          <w:u w:val="single"/>
          <w:lang w:val="es-ES" w:eastAsia="en-GB"/>
        </w:rPr>
        <w:t xml:space="preserve"> </w:t>
      </w:r>
      <w:r w:rsidR="00B70FF1" w:rsidRPr="00F36B4E">
        <w:rPr>
          <w:rFonts w:ascii="Arial" w:eastAsia="Aptos" w:hAnsi="Arial" w:cs="Arial"/>
          <w:b/>
          <w:bCs/>
          <w:color w:val="1E1E1C"/>
          <w:u w:val="single"/>
          <w:lang w:val="es-ES" w:eastAsia="en-GB"/>
        </w:rPr>
        <w:t xml:space="preserve">and </w:t>
      </w:r>
      <w:proofErr w:type="spellStart"/>
      <w:r w:rsidR="00B70FF1" w:rsidRPr="00F36B4E">
        <w:rPr>
          <w:rFonts w:ascii="Arial" w:eastAsia="Aptos" w:hAnsi="Arial" w:cs="Arial"/>
          <w:b/>
          <w:bCs/>
          <w:color w:val="1E1E1C"/>
          <w:u w:val="single"/>
          <w:lang w:val="es-ES" w:eastAsia="en-GB"/>
        </w:rPr>
        <w:t>encourage</w:t>
      </w:r>
      <w:proofErr w:type="spellEnd"/>
      <w:r w:rsidR="00B70FF1" w:rsidRPr="00F36B4E">
        <w:rPr>
          <w:rFonts w:ascii="Arial" w:eastAsia="Aptos" w:hAnsi="Arial" w:cs="Arial"/>
          <w:b/>
          <w:bCs/>
          <w:color w:val="1E1E1C"/>
          <w:u w:val="single"/>
          <w:lang w:val="es-ES" w:eastAsia="en-GB"/>
        </w:rPr>
        <w:t xml:space="preserve"> </w:t>
      </w:r>
      <w:proofErr w:type="spellStart"/>
      <w:r w:rsidR="00B70FF1" w:rsidRPr="00F36B4E">
        <w:rPr>
          <w:rFonts w:ascii="Arial" w:eastAsia="Aptos" w:hAnsi="Arial" w:cs="Arial"/>
          <w:b/>
          <w:bCs/>
          <w:color w:val="1E1E1C"/>
          <w:u w:val="single"/>
          <w:lang w:val="es-ES" w:eastAsia="en-GB"/>
        </w:rPr>
        <w:t>cross-border</w:t>
      </w:r>
      <w:proofErr w:type="spellEnd"/>
      <w:r w:rsidR="00B70FF1" w:rsidRPr="00F36B4E">
        <w:rPr>
          <w:rFonts w:ascii="Arial" w:eastAsia="Aptos" w:hAnsi="Arial" w:cs="Arial"/>
          <w:b/>
          <w:bCs/>
          <w:color w:val="1E1E1C"/>
          <w:u w:val="single"/>
          <w:lang w:val="es-ES" w:eastAsia="en-GB"/>
        </w:rPr>
        <w:t xml:space="preserve"> </w:t>
      </w:r>
      <w:proofErr w:type="spellStart"/>
      <w:r w:rsidR="00B70FF1" w:rsidRPr="00F36B4E">
        <w:rPr>
          <w:rFonts w:ascii="Arial" w:eastAsia="Aptos" w:hAnsi="Arial" w:cs="Arial"/>
          <w:b/>
          <w:bCs/>
          <w:color w:val="1E1E1C"/>
          <w:u w:val="single"/>
          <w:lang w:val="es-ES" w:eastAsia="en-GB"/>
        </w:rPr>
        <w:t>effects</w:t>
      </w:r>
      <w:proofErr w:type="spellEnd"/>
    </w:p>
    <w:p w14:paraId="232B399F" w14:textId="77777777" w:rsidR="00F330BA" w:rsidRPr="00420A32" w:rsidRDefault="00F330BA" w:rsidP="00EB0324">
      <w:pPr>
        <w:autoSpaceDE w:val="0"/>
        <w:autoSpaceDN w:val="0"/>
        <w:spacing w:line="326" w:lineRule="atLeast"/>
        <w:ind w:left="2160" w:hanging="2160"/>
        <w:rPr>
          <w:rFonts w:ascii="Arial" w:eastAsia="Aptos" w:hAnsi="Arial" w:cs="Arial"/>
          <w:sz w:val="22"/>
          <w:szCs w:val="22"/>
          <w:lang w:val="es-ES" w:eastAsia="en-GB"/>
        </w:rPr>
      </w:pPr>
    </w:p>
    <w:p w14:paraId="5B85A9DB" w14:textId="2DBA8663" w:rsidR="00F330BA" w:rsidRPr="00D26788" w:rsidRDefault="00F330BA" w:rsidP="00D26788">
      <w:pPr>
        <w:pStyle w:val="ListParagraph"/>
        <w:numPr>
          <w:ilvl w:val="0"/>
          <w:numId w:val="11"/>
        </w:numPr>
        <w:jc w:val="both"/>
        <w:rPr>
          <w:rFonts w:ascii="Arial" w:hAnsi="Arial" w:cs="Arial"/>
          <w:lang w:val="en-US"/>
        </w:rPr>
      </w:pPr>
      <w:proofErr w:type="spellStart"/>
      <w:r w:rsidRPr="00FB3D42">
        <w:rPr>
          <w:rFonts w:ascii="Arial" w:hAnsi="Arial" w:cs="Arial"/>
          <w:b/>
          <w:bCs/>
          <w:lang w:val="en-GB"/>
        </w:rPr>
        <w:t>Adressing</w:t>
      </w:r>
      <w:proofErr w:type="spellEnd"/>
      <w:r w:rsidRPr="00FB3D42">
        <w:rPr>
          <w:rFonts w:ascii="Arial" w:hAnsi="Arial" w:cs="Arial"/>
          <w:b/>
          <w:bCs/>
          <w:lang w:val="en-GB"/>
        </w:rPr>
        <w:t xml:space="preserve"> fragmentation </w:t>
      </w:r>
      <w:r w:rsidRPr="00FB3D42">
        <w:rPr>
          <w:rFonts w:ascii="Arial" w:hAnsi="Arial" w:cs="Arial"/>
          <w:lang w:val="en-GB"/>
        </w:rPr>
        <w:t>by using public funding schemes</w:t>
      </w:r>
      <w:r w:rsidR="00F36B4E">
        <w:rPr>
          <w:rFonts w:ascii="Arial" w:hAnsi="Arial" w:cs="Arial"/>
          <w:lang w:val="en-GB"/>
        </w:rPr>
        <w:t xml:space="preserve"> with a fair and transparent allocation mechanism</w:t>
      </w:r>
      <w:r w:rsidRPr="00FB3D42">
        <w:rPr>
          <w:rFonts w:ascii="Arial" w:hAnsi="Arial" w:cs="Arial"/>
          <w:lang w:val="en-GB"/>
        </w:rPr>
        <w:t>, for example through the European Commission and the European Investment Bank, that seek to help companies in all Member States to access funding for investment</w:t>
      </w:r>
      <w:r w:rsidR="00123FBF" w:rsidRPr="00FB3D42">
        <w:rPr>
          <w:rFonts w:ascii="Arial" w:hAnsi="Arial" w:cs="Arial"/>
          <w:lang w:val="en-GB"/>
        </w:rPr>
        <w:t xml:space="preserve">, for </w:t>
      </w:r>
      <w:r w:rsidR="00EE5632" w:rsidRPr="00FB3D42">
        <w:rPr>
          <w:rFonts w:ascii="Arial" w:hAnsi="Arial" w:cs="Arial"/>
          <w:lang w:val="en-GB"/>
        </w:rPr>
        <w:t xml:space="preserve">example </w:t>
      </w:r>
      <w:r w:rsidR="00684B7A" w:rsidRPr="00FB3D42">
        <w:rPr>
          <w:rFonts w:ascii="Arial" w:hAnsi="Arial" w:cs="Arial"/>
          <w:lang w:val="en-GB"/>
        </w:rPr>
        <w:t>based on industrial clusters</w:t>
      </w:r>
      <w:r w:rsidRPr="00FB3D42">
        <w:rPr>
          <w:rFonts w:ascii="Arial" w:hAnsi="Arial" w:cs="Arial"/>
          <w:lang w:val="en-GB"/>
        </w:rPr>
        <w:t xml:space="preserve">. </w:t>
      </w:r>
      <w:r w:rsidR="007C5325" w:rsidRPr="00FB3D42">
        <w:rPr>
          <w:rFonts w:ascii="Arial" w:hAnsi="Arial" w:cs="Arial"/>
          <w:lang w:val="en-GB"/>
        </w:rPr>
        <w:t xml:space="preserve">Accompany this with measures that help </w:t>
      </w:r>
      <w:r w:rsidR="009D009B" w:rsidRPr="00FB3D42">
        <w:rPr>
          <w:rFonts w:ascii="Arial" w:hAnsi="Arial" w:cs="Arial"/>
          <w:lang w:val="en-GB"/>
        </w:rPr>
        <w:t>companies</w:t>
      </w:r>
      <w:r w:rsidR="00684B7A" w:rsidRPr="00FB3D42">
        <w:rPr>
          <w:rFonts w:ascii="Arial" w:hAnsi="Arial" w:cs="Arial"/>
          <w:lang w:val="en-GB"/>
        </w:rPr>
        <w:t xml:space="preserve"> finding necessary </w:t>
      </w:r>
      <w:r w:rsidR="007C5325" w:rsidRPr="00FB3D42">
        <w:rPr>
          <w:rFonts w:ascii="Arial" w:hAnsi="Arial" w:cs="Arial"/>
          <w:lang w:val="en-GB"/>
        </w:rPr>
        <w:t>information on funding in the internal market.</w:t>
      </w:r>
    </w:p>
    <w:p w14:paraId="31D20CA7" w14:textId="77777777" w:rsidR="00F330BA" w:rsidRPr="00420A32" w:rsidRDefault="00F330BA" w:rsidP="00F330BA">
      <w:pPr>
        <w:pStyle w:val="ListParagraph"/>
        <w:rPr>
          <w:rFonts w:ascii="Arial" w:hAnsi="Arial" w:cs="Arial"/>
          <w:lang w:val="en-GB"/>
        </w:rPr>
      </w:pPr>
    </w:p>
    <w:p w14:paraId="5489FAC1" w14:textId="66B76CB0" w:rsidR="0087720E" w:rsidRDefault="00F330BA" w:rsidP="00F330BA">
      <w:pPr>
        <w:pStyle w:val="ListParagraph"/>
        <w:numPr>
          <w:ilvl w:val="0"/>
          <w:numId w:val="11"/>
        </w:numPr>
        <w:jc w:val="both"/>
        <w:rPr>
          <w:rFonts w:ascii="Arial" w:hAnsi="Arial" w:cs="Arial"/>
          <w:lang w:val="en-US"/>
        </w:rPr>
      </w:pPr>
      <w:r w:rsidRPr="00420A32">
        <w:rPr>
          <w:rFonts w:ascii="Arial" w:hAnsi="Arial" w:cs="Arial"/>
          <w:lang w:val="en-GB"/>
        </w:rPr>
        <w:t xml:space="preserve">The Commission could also introduce </w:t>
      </w:r>
      <w:r w:rsidRPr="00420A32">
        <w:rPr>
          <w:rFonts w:ascii="Arial" w:hAnsi="Arial" w:cs="Arial"/>
          <w:b/>
          <w:bCs/>
          <w:lang w:val="en-GB"/>
        </w:rPr>
        <w:t xml:space="preserve">new </w:t>
      </w:r>
      <w:r w:rsidRPr="00420A32">
        <w:rPr>
          <w:rFonts w:ascii="Arial" w:hAnsi="Arial" w:cs="Arial"/>
          <w:b/>
          <w:bCs/>
          <w:lang w:val="en-US"/>
        </w:rPr>
        <w:t xml:space="preserve">provisions in some of the State aid rules to encourage broad participation of </w:t>
      </w:r>
      <w:r w:rsidR="0087720E">
        <w:rPr>
          <w:rFonts w:ascii="Arial" w:hAnsi="Arial" w:cs="Arial"/>
          <w:b/>
          <w:bCs/>
          <w:lang w:val="en-US"/>
        </w:rPr>
        <w:t xml:space="preserve">more </w:t>
      </w:r>
      <w:r w:rsidRPr="00420A32">
        <w:rPr>
          <w:rFonts w:ascii="Arial" w:hAnsi="Arial" w:cs="Arial"/>
          <w:b/>
          <w:bCs/>
          <w:lang w:val="en-US"/>
        </w:rPr>
        <w:t>Member States and create spillover effects across borders in schemes</w:t>
      </w:r>
      <w:r w:rsidR="0087720E">
        <w:rPr>
          <w:rFonts w:ascii="Arial" w:hAnsi="Arial" w:cs="Arial"/>
          <w:lang w:val="en-US"/>
        </w:rPr>
        <w:t>. For example</w:t>
      </w:r>
      <w:r w:rsidR="00602489">
        <w:rPr>
          <w:rFonts w:ascii="Arial" w:hAnsi="Arial" w:cs="Arial"/>
          <w:lang w:val="en-US"/>
        </w:rPr>
        <w:t>,</w:t>
      </w:r>
      <w:r w:rsidR="0087720E">
        <w:rPr>
          <w:rFonts w:ascii="Arial" w:hAnsi="Arial" w:cs="Arial"/>
          <w:lang w:val="en-US"/>
        </w:rPr>
        <w:t xml:space="preserve"> the focus could go to</w:t>
      </w:r>
      <w:r w:rsidRPr="00420A32">
        <w:rPr>
          <w:rFonts w:ascii="Arial" w:hAnsi="Arial" w:cs="Arial"/>
          <w:lang w:val="en-US"/>
        </w:rPr>
        <w:t xml:space="preserve"> enhancing and strengthening cross-border value chains</w:t>
      </w:r>
      <w:r w:rsidR="00123FBF">
        <w:rPr>
          <w:rFonts w:ascii="Arial" w:hAnsi="Arial" w:cs="Arial"/>
          <w:lang w:val="en-US"/>
        </w:rPr>
        <w:t xml:space="preserve"> and industrial clusters</w:t>
      </w:r>
      <w:r w:rsidRPr="00420A32">
        <w:rPr>
          <w:rFonts w:ascii="Arial" w:hAnsi="Arial" w:cs="Arial"/>
          <w:lang w:val="en-US"/>
        </w:rPr>
        <w:t xml:space="preserve">, by allowing for higher aid intensities in cases with a clear spillover effect and without decreasing the existing aid intensities in other cases. This would contribute to reducing distortions of the internal market. </w:t>
      </w:r>
    </w:p>
    <w:p w14:paraId="4C659375" w14:textId="77777777" w:rsidR="0087720E" w:rsidRPr="00602489" w:rsidRDefault="0087720E" w:rsidP="00602489">
      <w:pPr>
        <w:pStyle w:val="ListParagraph"/>
        <w:rPr>
          <w:rFonts w:ascii="Arial" w:hAnsi="Arial" w:cs="Arial"/>
          <w:lang w:val="en-GB"/>
        </w:rPr>
      </w:pPr>
    </w:p>
    <w:p w14:paraId="623C3131" w14:textId="658FB119" w:rsidR="00F330BA" w:rsidRPr="007C5325" w:rsidRDefault="00F330BA" w:rsidP="00F330BA">
      <w:pPr>
        <w:pStyle w:val="ListParagraph"/>
        <w:numPr>
          <w:ilvl w:val="0"/>
          <w:numId w:val="11"/>
        </w:numPr>
        <w:jc w:val="both"/>
        <w:rPr>
          <w:rFonts w:ascii="Arial" w:hAnsi="Arial" w:cs="Arial"/>
          <w:lang w:val="en-US"/>
        </w:rPr>
      </w:pPr>
      <w:r w:rsidRPr="00420A32">
        <w:rPr>
          <w:rFonts w:ascii="Arial" w:hAnsi="Arial" w:cs="Arial"/>
          <w:lang w:val="en-GB"/>
        </w:rPr>
        <w:t xml:space="preserve">In addition, Member States should consider other general policies to reduce costs for businesses, such as </w:t>
      </w:r>
      <w:r w:rsidRPr="00602489">
        <w:rPr>
          <w:rFonts w:ascii="Arial" w:hAnsi="Arial" w:cs="Arial"/>
          <w:b/>
          <w:bCs/>
          <w:lang w:val="en-GB"/>
        </w:rPr>
        <w:t>reducing administrative burdens, and adjusting their tax systems to support the green and digital transition</w:t>
      </w:r>
      <w:r w:rsidRPr="00420A32">
        <w:rPr>
          <w:rFonts w:ascii="Arial" w:hAnsi="Arial" w:cs="Arial"/>
          <w:lang w:val="en-GB"/>
        </w:rPr>
        <w:t>. Such measures typically do not distort the market and can result in lasting positive effects for business.</w:t>
      </w:r>
    </w:p>
    <w:p w14:paraId="14DF73F8" w14:textId="77777777" w:rsidR="00253923" w:rsidRPr="00420A32" w:rsidRDefault="00253923" w:rsidP="00EB0324">
      <w:pPr>
        <w:autoSpaceDE w:val="0"/>
        <w:autoSpaceDN w:val="0"/>
        <w:spacing w:line="326" w:lineRule="atLeast"/>
        <w:ind w:left="2160" w:hanging="2160"/>
        <w:rPr>
          <w:rFonts w:ascii="Arial" w:eastAsia="Aptos" w:hAnsi="Arial" w:cs="Arial"/>
          <w:sz w:val="22"/>
          <w:szCs w:val="22"/>
          <w:lang w:val="es-ES" w:eastAsia="en-GB"/>
        </w:rPr>
      </w:pPr>
    </w:p>
    <w:p w14:paraId="59BEFDBE" w14:textId="3DC4B139" w:rsidR="00861A60" w:rsidRDefault="00861A60" w:rsidP="00253923">
      <w:pPr>
        <w:pStyle w:val="ListParagraph"/>
        <w:numPr>
          <w:ilvl w:val="0"/>
          <w:numId w:val="27"/>
        </w:numPr>
        <w:autoSpaceDE w:val="0"/>
        <w:autoSpaceDN w:val="0"/>
        <w:spacing w:line="326" w:lineRule="atLeast"/>
        <w:ind w:left="927"/>
        <w:rPr>
          <w:rFonts w:ascii="Arial" w:hAnsi="Arial" w:cs="Arial"/>
          <w:b/>
          <w:bCs/>
          <w:lang w:val="en-US"/>
        </w:rPr>
      </w:pPr>
      <w:r w:rsidRPr="00F36B4E">
        <w:rPr>
          <w:rFonts w:ascii="Arial" w:hAnsi="Arial" w:cs="Arial"/>
          <w:b/>
          <w:bCs/>
          <w:lang w:val="en-US"/>
        </w:rPr>
        <w:t>Help IPCEIs meet their full potential</w:t>
      </w:r>
    </w:p>
    <w:p w14:paraId="57F86930" w14:textId="77777777" w:rsidR="00476A2F" w:rsidRPr="00476A2F" w:rsidRDefault="00476A2F" w:rsidP="00476A2F">
      <w:pPr>
        <w:autoSpaceDE w:val="0"/>
        <w:autoSpaceDN w:val="0"/>
        <w:spacing w:line="326" w:lineRule="atLeast"/>
        <w:rPr>
          <w:rFonts w:ascii="Arial" w:hAnsi="Arial" w:cs="Arial"/>
          <w:b/>
          <w:bCs/>
          <w:lang w:val="en-US"/>
        </w:rPr>
      </w:pPr>
    </w:p>
    <w:p w14:paraId="56D8166C" w14:textId="77777777" w:rsidR="00861A60" w:rsidRDefault="00861A60" w:rsidP="00476A2F">
      <w:pPr>
        <w:pStyle w:val="ListParagraph"/>
        <w:numPr>
          <w:ilvl w:val="0"/>
          <w:numId w:val="12"/>
        </w:numPr>
        <w:ind w:left="357" w:hanging="357"/>
        <w:jc w:val="both"/>
        <w:rPr>
          <w:rFonts w:ascii="Arial" w:hAnsi="Arial" w:cs="Arial"/>
          <w:lang w:val="en-US"/>
        </w:rPr>
      </w:pPr>
      <w:r>
        <w:rPr>
          <w:rFonts w:ascii="Arial" w:hAnsi="Arial" w:cs="Arial"/>
          <w:lang w:val="en-US"/>
        </w:rPr>
        <w:t>T</w:t>
      </w:r>
      <w:r w:rsidRPr="00D26788">
        <w:rPr>
          <w:rFonts w:ascii="Arial" w:hAnsi="Arial" w:cs="Arial"/>
          <w:lang w:val="en-US"/>
        </w:rPr>
        <w:t xml:space="preserve">he criteria regarding the amount and intensity of the eligible aid under the </w:t>
      </w:r>
      <w:r w:rsidRPr="00EE5632">
        <w:rPr>
          <w:rFonts w:ascii="Arial" w:hAnsi="Arial" w:cs="Arial"/>
          <w:b/>
          <w:bCs/>
          <w:lang w:val="en-US"/>
        </w:rPr>
        <w:t xml:space="preserve">IPCEI </w:t>
      </w:r>
      <w:r w:rsidRPr="00D26788">
        <w:rPr>
          <w:rFonts w:ascii="Arial" w:hAnsi="Arial" w:cs="Arial"/>
          <w:lang w:val="en-US"/>
        </w:rPr>
        <w:t xml:space="preserve">rules are vague. It is determined by the “funding gap” in relation to the eligible costs of the project which would have prevented the project from being carried out and this is not an easy assessment. </w:t>
      </w:r>
    </w:p>
    <w:p w14:paraId="3AE1032E" w14:textId="172D1343" w:rsidR="00861A60" w:rsidRDefault="00861A60" w:rsidP="00253923">
      <w:pPr>
        <w:pStyle w:val="ListParagraph"/>
        <w:numPr>
          <w:ilvl w:val="0"/>
          <w:numId w:val="12"/>
        </w:numPr>
        <w:spacing w:before="120" w:after="120"/>
        <w:ind w:left="357" w:hanging="357"/>
        <w:jc w:val="both"/>
        <w:rPr>
          <w:rFonts w:ascii="Arial" w:hAnsi="Arial" w:cs="Arial"/>
          <w:lang w:val="en-US"/>
        </w:rPr>
      </w:pPr>
      <w:r w:rsidRPr="00D26788">
        <w:rPr>
          <w:rFonts w:ascii="Arial" w:hAnsi="Arial" w:cs="Arial"/>
          <w:lang w:val="en-US"/>
        </w:rPr>
        <w:t>The application process is also very complicated and lengthy, and the selection process is uncertain.</w:t>
      </w:r>
      <w:r w:rsidRPr="00B70FF1">
        <w:rPr>
          <w:rFonts w:ascii="Arial" w:hAnsi="Arial" w:cs="Arial"/>
          <w:lang w:val="en-GB"/>
        </w:rPr>
        <w:t xml:space="preserve"> This discourages the development of relevant schemes,</w:t>
      </w:r>
      <w:r w:rsidRPr="00B70FF1">
        <w:rPr>
          <w:rFonts w:ascii="Arial" w:hAnsi="Arial" w:cs="Arial"/>
          <w:color w:val="000000"/>
          <w:lang w:val="en-GB" w:eastAsia="en-GB"/>
        </w:rPr>
        <w:t xml:space="preserve"> </w:t>
      </w:r>
      <w:r w:rsidRPr="00B70FF1">
        <w:rPr>
          <w:rFonts w:ascii="Arial" w:hAnsi="Arial" w:cs="Arial"/>
          <w:lang w:val="en-GB"/>
        </w:rPr>
        <w:t xml:space="preserve">especially in fields </w:t>
      </w:r>
      <w:r w:rsidRPr="00B70FF1">
        <w:rPr>
          <w:rFonts w:ascii="Arial" w:hAnsi="Arial" w:cs="Arial"/>
          <w:lang w:val="en-GB"/>
        </w:rPr>
        <w:lastRenderedPageBreak/>
        <w:t xml:space="preserve">where innovation cycles are very short, which is regrettable considering that </w:t>
      </w:r>
      <w:r w:rsidRPr="00D26788">
        <w:rPr>
          <w:rFonts w:ascii="Arial" w:hAnsi="Arial" w:cs="Arial"/>
          <w:lang w:val="en-US"/>
        </w:rPr>
        <w:t xml:space="preserve">IPCEIs can make an important contribution to sustainable economic growth and industrial competitiveness. </w:t>
      </w:r>
      <w:r w:rsidR="00EC5075" w:rsidRPr="00EC5075">
        <w:rPr>
          <w:rFonts w:ascii="Arial" w:hAnsi="Arial" w:cs="Arial"/>
          <w:lang w:val="en-US"/>
        </w:rPr>
        <w:t>An appraisal cap period of 4 months is essential to speed up industrial cooperation</w:t>
      </w:r>
      <w:r w:rsidR="00EC5075">
        <w:rPr>
          <w:rFonts w:ascii="Arial" w:hAnsi="Arial" w:cs="Arial"/>
          <w:lang w:val="en-US"/>
        </w:rPr>
        <w:t>.</w:t>
      </w:r>
    </w:p>
    <w:p w14:paraId="73CD221E" w14:textId="77777777" w:rsidR="004909EE" w:rsidRPr="00602489" w:rsidRDefault="00861A60" w:rsidP="00B70FF1">
      <w:pPr>
        <w:pStyle w:val="ListParagraph"/>
        <w:numPr>
          <w:ilvl w:val="0"/>
          <w:numId w:val="12"/>
        </w:numPr>
        <w:spacing w:after="120"/>
        <w:ind w:left="357" w:hanging="357"/>
        <w:jc w:val="both"/>
        <w:rPr>
          <w:rFonts w:ascii="Arial" w:hAnsi="Arial" w:cs="Arial"/>
          <w:lang w:val="en-US"/>
        </w:rPr>
      </w:pPr>
      <w:r>
        <w:rPr>
          <w:rFonts w:ascii="Arial" w:hAnsi="Arial" w:cs="Arial"/>
          <w:lang w:val="en-US"/>
        </w:rPr>
        <w:t xml:space="preserve">From </w:t>
      </w:r>
      <w:r w:rsidRPr="00F95BF4">
        <w:rPr>
          <w:rFonts w:ascii="Arial" w:hAnsi="Arial" w:cs="Arial"/>
          <w:lang w:val="en-GB"/>
        </w:rPr>
        <w:t xml:space="preserve">the policy point of view: </w:t>
      </w:r>
    </w:p>
    <w:p w14:paraId="5FD61ED3" w14:textId="77777777" w:rsidR="004909EE" w:rsidRPr="00602489" w:rsidRDefault="00861A60" w:rsidP="004909EE">
      <w:pPr>
        <w:pStyle w:val="ListParagraph"/>
        <w:numPr>
          <w:ilvl w:val="1"/>
          <w:numId w:val="12"/>
        </w:numPr>
        <w:spacing w:after="120"/>
        <w:jc w:val="both"/>
        <w:rPr>
          <w:rFonts w:ascii="Arial" w:hAnsi="Arial" w:cs="Arial"/>
          <w:lang w:val="en-US"/>
        </w:rPr>
      </w:pPr>
      <w:r w:rsidRPr="00F95BF4">
        <w:rPr>
          <w:rFonts w:ascii="Arial" w:hAnsi="Arial" w:cs="Arial"/>
          <w:lang w:val="en-GB"/>
        </w:rPr>
        <w:t xml:space="preserve">more clearly defined targets at European level, </w:t>
      </w:r>
    </w:p>
    <w:p w14:paraId="043CB64A" w14:textId="4D578D19" w:rsidR="004909EE" w:rsidRPr="00602489" w:rsidRDefault="00861A60" w:rsidP="004909EE">
      <w:pPr>
        <w:pStyle w:val="ListParagraph"/>
        <w:numPr>
          <w:ilvl w:val="1"/>
          <w:numId w:val="12"/>
        </w:numPr>
        <w:spacing w:after="120"/>
        <w:jc w:val="both"/>
        <w:rPr>
          <w:rFonts w:ascii="Arial" w:hAnsi="Arial" w:cs="Arial"/>
          <w:lang w:val="en-US"/>
        </w:rPr>
      </w:pPr>
      <w:r w:rsidRPr="00F95BF4">
        <w:rPr>
          <w:rFonts w:ascii="Arial" w:hAnsi="Arial" w:cs="Arial"/>
          <w:lang w:val="en-GB"/>
        </w:rPr>
        <w:t xml:space="preserve">broader eligibility of projects without national limitations at least for a percentage of the funding, by creating additional incentives for MSs of all sizes to increase the funding of those projects and / or by ensuring that MSs would be invited to add their own projects within a given and tight deadline, </w:t>
      </w:r>
    </w:p>
    <w:p w14:paraId="0203A43D" w14:textId="77777777" w:rsidR="004909EE" w:rsidRPr="00602489" w:rsidRDefault="00861A60" w:rsidP="004909EE">
      <w:pPr>
        <w:pStyle w:val="ListParagraph"/>
        <w:numPr>
          <w:ilvl w:val="1"/>
          <w:numId w:val="12"/>
        </w:numPr>
        <w:spacing w:after="120"/>
        <w:jc w:val="both"/>
        <w:rPr>
          <w:rFonts w:ascii="Arial" w:hAnsi="Arial" w:cs="Arial"/>
          <w:lang w:val="en-US"/>
        </w:rPr>
      </w:pPr>
      <w:r w:rsidRPr="00F95BF4">
        <w:rPr>
          <w:rFonts w:ascii="Arial" w:hAnsi="Arial" w:cs="Arial"/>
          <w:lang w:val="en-GB"/>
        </w:rPr>
        <w:t xml:space="preserve">more transparent criteria to select the projects, </w:t>
      </w:r>
    </w:p>
    <w:p w14:paraId="583BCDE2" w14:textId="77777777" w:rsidR="004909EE" w:rsidRPr="00602489" w:rsidRDefault="00861A60" w:rsidP="004909EE">
      <w:pPr>
        <w:pStyle w:val="ListParagraph"/>
        <w:numPr>
          <w:ilvl w:val="1"/>
          <w:numId w:val="12"/>
        </w:numPr>
        <w:spacing w:after="120"/>
        <w:jc w:val="both"/>
        <w:rPr>
          <w:rFonts w:ascii="Arial" w:hAnsi="Arial" w:cs="Arial"/>
          <w:lang w:val="en-US"/>
        </w:rPr>
      </w:pPr>
      <w:r w:rsidRPr="00F95BF4">
        <w:rPr>
          <w:rFonts w:ascii="Arial" w:hAnsi="Arial" w:cs="Arial"/>
          <w:lang w:val="en-GB"/>
        </w:rPr>
        <w:t xml:space="preserve">further use of competitive auctions at EU level, amongst others. </w:t>
      </w:r>
    </w:p>
    <w:p w14:paraId="6543BC4C" w14:textId="7E4A795B" w:rsidR="00861A60" w:rsidRPr="00861A60" w:rsidRDefault="00602489" w:rsidP="00602489">
      <w:pPr>
        <w:pStyle w:val="ListParagraph"/>
        <w:numPr>
          <w:ilvl w:val="1"/>
          <w:numId w:val="12"/>
        </w:numPr>
        <w:spacing w:after="120"/>
        <w:jc w:val="both"/>
        <w:rPr>
          <w:rFonts w:ascii="Arial" w:hAnsi="Arial" w:cs="Arial"/>
          <w:lang w:val="en-US"/>
        </w:rPr>
      </w:pPr>
      <w:r>
        <w:rPr>
          <w:rFonts w:ascii="Arial" w:hAnsi="Arial" w:cs="Arial"/>
          <w:lang w:val="en-GB"/>
        </w:rPr>
        <w:t>Enhance</w:t>
      </w:r>
      <w:r w:rsidR="004909EE" w:rsidRPr="00F95BF4">
        <w:rPr>
          <w:rFonts w:ascii="Arial" w:hAnsi="Arial" w:cs="Arial"/>
          <w:lang w:val="en-GB"/>
        </w:rPr>
        <w:t xml:space="preserve"> conditionality of the support to spillovers</w:t>
      </w:r>
      <w:r>
        <w:rPr>
          <w:rFonts w:ascii="Arial" w:hAnsi="Arial" w:cs="Arial"/>
          <w:lang w:val="en-GB"/>
        </w:rPr>
        <w:t>.</w:t>
      </w:r>
      <w:r w:rsidR="004909EE" w:rsidRPr="00F95BF4">
        <w:rPr>
          <w:rFonts w:ascii="Arial" w:hAnsi="Arial" w:cs="Arial"/>
          <w:lang w:val="en-GB"/>
        </w:rPr>
        <w:t xml:space="preserve"> </w:t>
      </w:r>
    </w:p>
    <w:p w14:paraId="729B9F79" w14:textId="2756F2F5" w:rsidR="00861A60" w:rsidRPr="00861A60" w:rsidRDefault="00861A60" w:rsidP="00B70FF1">
      <w:pPr>
        <w:pStyle w:val="ListParagraph"/>
        <w:numPr>
          <w:ilvl w:val="0"/>
          <w:numId w:val="12"/>
        </w:numPr>
        <w:spacing w:after="120"/>
        <w:ind w:left="357" w:hanging="357"/>
        <w:jc w:val="both"/>
        <w:rPr>
          <w:rFonts w:ascii="Arial" w:hAnsi="Arial" w:cs="Arial"/>
          <w:lang w:val="en-US"/>
        </w:rPr>
      </w:pPr>
      <w:r w:rsidRPr="00F95BF4">
        <w:rPr>
          <w:rFonts w:ascii="Arial" w:hAnsi="Arial" w:cs="Arial"/>
          <w:lang w:val="en-GB"/>
        </w:rPr>
        <w:t>Capacity building at Member States level for the swift submission of proper assessments of funding gaps, based on business plans reflecting the investment decision making of firms, and additional resources for the Commission financial teams is also necessary to ensure proportionality and speed of approval</w:t>
      </w:r>
      <w:r>
        <w:rPr>
          <w:rFonts w:ascii="Arial" w:hAnsi="Arial" w:cs="Arial"/>
          <w:lang w:val="en-GB"/>
        </w:rPr>
        <w:t xml:space="preserve">. </w:t>
      </w:r>
    </w:p>
    <w:p w14:paraId="03A2BE86" w14:textId="0882452D" w:rsidR="004909EE" w:rsidRDefault="00861A60" w:rsidP="00476A2F">
      <w:pPr>
        <w:pStyle w:val="ListParagraph"/>
        <w:numPr>
          <w:ilvl w:val="0"/>
          <w:numId w:val="12"/>
        </w:numPr>
        <w:ind w:left="357" w:hanging="357"/>
        <w:jc w:val="both"/>
        <w:rPr>
          <w:rFonts w:ascii="Arial" w:hAnsi="Arial" w:cs="Arial"/>
          <w:lang w:val="en-GB"/>
        </w:rPr>
      </w:pPr>
      <w:r w:rsidRPr="00243C2C">
        <w:rPr>
          <w:rFonts w:ascii="Arial" w:hAnsi="Arial" w:cs="Arial"/>
          <w:lang w:val="en-GB"/>
        </w:rPr>
        <w:t>From the procedural side</w:t>
      </w:r>
      <w:r w:rsidR="004909EE">
        <w:rPr>
          <w:rFonts w:ascii="Arial" w:hAnsi="Arial" w:cs="Arial"/>
          <w:lang w:val="en-GB"/>
        </w:rPr>
        <w:t>:</w:t>
      </w:r>
      <w:r w:rsidRPr="00243C2C">
        <w:rPr>
          <w:rFonts w:ascii="Arial" w:hAnsi="Arial" w:cs="Arial"/>
          <w:lang w:val="en-GB"/>
        </w:rPr>
        <w:t xml:space="preserve"> </w:t>
      </w:r>
    </w:p>
    <w:p w14:paraId="48FC1A5C" w14:textId="77777777" w:rsidR="004909EE" w:rsidRDefault="00861A60" w:rsidP="004909EE">
      <w:pPr>
        <w:pStyle w:val="ListParagraph"/>
        <w:numPr>
          <w:ilvl w:val="1"/>
          <w:numId w:val="12"/>
        </w:numPr>
        <w:jc w:val="both"/>
        <w:rPr>
          <w:rFonts w:ascii="Arial" w:hAnsi="Arial" w:cs="Arial"/>
          <w:lang w:val="en-GB"/>
        </w:rPr>
      </w:pPr>
      <w:r w:rsidRPr="00243C2C">
        <w:rPr>
          <w:rFonts w:ascii="Arial" w:hAnsi="Arial" w:cs="Arial"/>
          <w:lang w:val="en-GB"/>
        </w:rPr>
        <w:t xml:space="preserve">it would be advisable to further streamlining the adoption procedures. </w:t>
      </w:r>
    </w:p>
    <w:p w14:paraId="792FBCB8" w14:textId="77777777" w:rsidR="004909EE" w:rsidRDefault="00861A60" w:rsidP="004909EE">
      <w:pPr>
        <w:pStyle w:val="ListParagraph"/>
        <w:numPr>
          <w:ilvl w:val="1"/>
          <w:numId w:val="12"/>
        </w:numPr>
        <w:jc w:val="both"/>
        <w:rPr>
          <w:rFonts w:ascii="Arial" w:hAnsi="Arial" w:cs="Arial"/>
          <w:lang w:val="en-GB"/>
        </w:rPr>
      </w:pPr>
      <w:r w:rsidRPr="00243C2C">
        <w:rPr>
          <w:rFonts w:ascii="Arial" w:hAnsi="Arial" w:cs="Arial"/>
          <w:lang w:val="en-GB"/>
        </w:rPr>
        <w:t xml:space="preserve">Speeding up procedures also needs more flexibility in the planning and notification phase, </w:t>
      </w:r>
      <w:proofErr w:type="gramStart"/>
      <w:r w:rsidRPr="00243C2C">
        <w:rPr>
          <w:rFonts w:ascii="Arial" w:hAnsi="Arial" w:cs="Arial"/>
          <w:lang w:val="en-GB"/>
        </w:rPr>
        <w:t>in order</w:t>
      </w:r>
      <w:r w:rsidR="00476A2F">
        <w:rPr>
          <w:rFonts w:ascii="Arial" w:hAnsi="Arial" w:cs="Arial"/>
          <w:lang w:val="en-GB"/>
        </w:rPr>
        <w:t xml:space="preserve"> </w:t>
      </w:r>
      <w:r w:rsidRPr="00243C2C">
        <w:rPr>
          <w:rFonts w:ascii="Arial" w:hAnsi="Arial" w:cs="Arial"/>
          <w:lang w:val="en-GB"/>
        </w:rPr>
        <w:t>to</w:t>
      </w:r>
      <w:proofErr w:type="gramEnd"/>
      <w:r w:rsidRPr="00243C2C">
        <w:rPr>
          <w:rFonts w:ascii="Arial" w:hAnsi="Arial" w:cs="Arial"/>
          <w:lang w:val="en-GB"/>
        </w:rPr>
        <w:t xml:space="preserve"> facilitate that authentic business plans for viable projects can be analysed beyond the current “ticking-the box-process”.</w:t>
      </w:r>
      <w:r w:rsidR="007B42F8" w:rsidRPr="00243C2C">
        <w:rPr>
          <w:rFonts w:ascii="Arial" w:hAnsi="Arial" w:cs="Arial"/>
          <w:lang w:val="en-GB"/>
        </w:rPr>
        <w:t xml:space="preserve"> </w:t>
      </w:r>
    </w:p>
    <w:p w14:paraId="61DAC359" w14:textId="343F3DB9" w:rsidR="009D009B" w:rsidRPr="00243C2C" w:rsidRDefault="006C78B5" w:rsidP="00602489">
      <w:pPr>
        <w:pStyle w:val="ListParagraph"/>
        <w:numPr>
          <w:ilvl w:val="1"/>
          <w:numId w:val="12"/>
        </w:numPr>
        <w:jc w:val="both"/>
        <w:rPr>
          <w:rFonts w:ascii="Arial" w:hAnsi="Arial" w:cs="Arial"/>
          <w:lang w:val="en-GB"/>
        </w:rPr>
      </w:pPr>
      <w:r>
        <w:rPr>
          <w:rFonts w:ascii="Arial" w:hAnsi="Arial" w:cs="Arial"/>
          <w:lang w:val="en-GB"/>
        </w:rPr>
        <w:t>Requests for Information by the Commission should be proportionate and allow for an adequate time-limit.</w:t>
      </w:r>
    </w:p>
    <w:p w14:paraId="0661FA93" w14:textId="77777777" w:rsidR="00F330BA" w:rsidRPr="00420A32" w:rsidRDefault="00F330BA" w:rsidP="007B42F8">
      <w:pPr>
        <w:autoSpaceDE w:val="0"/>
        <w:autoSpaceDN w:val="0"/>
        <w:ind w:left="2160" w:hanging="2160"/>
        <w:jc w:val="both"/>
        <w:rPr>
          <w:rFonts w:ascii="Arial" w:eastAsia="Aptos" w:hAnsi="Arial" w:cs="Arial"/>
          <w:color w:val="1E1E1C"/>
          <w:sz w:val="22"/>
          <w:szCs w:val="22"/>
          <w:lang w:val="es-ES" w:eastAsia="en-GB"/>
        </w:rPr>
      </w:pPr>
    </w:p>
    <w:p w14:paraId="0DD7E547" w14:textId="136EF714" w:rsidR="00F330BA" w:rsidRPr="00F36B4E" w:rsidRDefault="006C4A14" w:rsidP="00253923">
      <w:pPr>
        <w:pStyle w:val="ListParagraph"/>
        <w:numPr>
          <w:ilvl w:val="0"/>
          <w:numId w:val="27"/>
        </w:numPr>
        <w:autoSpaceDE w:val="0"/>
        <w:autoSpaceDN w:val="0"/>
        <w:ind w:left="927"/>
        <w:jc w:val="both"/>
        <w:rPr>
          <w:rFonts w:ascii="Arial" w:eastAsia="Aptos" w:hAnsi="Arial" w:cs="Arial"/>
          <w:b/>
          <w:bCs/>
          <w:color w:val="1E1E1C"/>
          <w:u w:val="single"/>
          <w:lang w:val="es-ES" w:eastAsia="en-GB"/>
        </w:rPr>
      </w:pPr>
      <w:proofErr w:type="spellStart"/>
      <w:r w:rsidRPr="00F36B4E">
        <w:rPr>
          <w:rFonts w:ascii="Arial" w:eastAsia="Aptos" w:hAnsi="Arial" w:cs="Arial"/>
          <w:b/>
          <w:bCs/>
          <w:color w:val="1E1E1C"/>
          <w:u w:val="single"/>
          <w:lang w:val="es-ES" w:eastAsia="en-GB"/>
        </w:rPr>
        <w:t>Im</w:t>
      </w:r>
      <w:r w:rsidR="00F330BA" w:rsidRPr="00F36B4E">
        <w:rPr>
          <w:rFonts w:ascii="Arial" w:eastAsia="Aptos" w:hAnsi="Arial" w:cs="Arial"/>
          <w:b/>
          <w:bCs/>
          <w:color w:val="1E1E1C"/>
          <w:u w:val="single"/>
          <w:lang w:val="es-ES" w:eastAsia="en-GB"/>
        </w:rPr>
        <w:t>prove</w:t>
      </w:r>
      <w:proofErr w:type="spellEnd"/>
      <w:r w:rsidR="00F330BA" w:rsidRPr="00F36B4E">
        <w:rPr>
          <w:rFonts w:ascii="Arial" w:eastAsia="Aptos" w:hAnsi="Arial" w:cs="Arial"/>
          <w:b/>
          <w:bCs/>
          <w:color w:val="1E1E1C"/>
          <w:u w:val="single"/>
          <w:lang w:val="es-ES" w:eastAsia="en-GB"/>
        </w:rPr>
        <w:t xml:space="preserve"> </w:t>
      </w:r>
      <w:proofErr w:type="spellStart"/>
      <w:r w:rsidR="000D5D7D" w:rsidRPr="00F36B4E">
        <w:rPr>
          <w:rFonts w:ascii="Arial" w:eastAsia="Aptos" w:hAnsi="Arial" w:cs="Arial"/>
          <w:b/>
          <w:bCs/>
          <w:color w:val="1E1E1C"/>
          <w:u w:val="single"/>
          <w:lang w:val="es-ES" w:eastAsia="en-GB"/>
        </w:rPr>
        <w:t>t</w:t>
      </w:r>
      <w:r w:rsidR="00F330BA" w:rsidRPr="00F36B4E">
        <w:rPr>
          <w:rFonts w:ascii="Arial" w:eastAsia="Aptos" w:hAnsi="Arial" w:cs="Arial"/>
          <w:b/>
          <w:bCs/>
          <w:color w:val="1E1E1C"/>
          <w:u w:val="single"/>
          <w:lang w:val="es-ES" w:eastAsia="en-GB"/>
        </w:rPr>
        <w:t>ransparency</w:t>
      </w:r>
      <w:proofErr w:type="spellEnd"/>
    </w:p>
    <w:p w14:paraId="2E8388DF" w14:textId="77777777" w:rsidR="00F330BA" w:rsidRPr="00420A32" w:rsidRDefault="00F330BA" w:rsidP="007B42F8">
      <w:pPr>
        <w:autoSpaceDE w:val="0"/>
        <w:autoSpaceDN w:val="0"/>
        <w:ind w:left="2160" w:hanging="2160"/>
        <w:jc w:val="both"/>
        <w:rPr>
          <w:rFonts w:ascii="Arial" w:eastAsia="Aptos" w:hAnsi="Arial" w:cs="Arial"/>
          <w:color w:val="1E1E1C"/>
          <w:sz w:val="22"/>
          <w:szCs w:val="22"/>
          <w:lang w:val="es-ES" w:eastAsia="en-GB"/>
        </w:rPr>
      </w:pPr>
    </w:p>
    <w:p w14:paraId="54361F54" w14:textId="77777777" w:rsidR="004909EE" w:rsidRDefault="00F330BA" w:rsidP="00476A2F">
      <w:pPr>
        <w:numPr>
          <w:ilvl w:val="0"/>
          <w:numId w:val="12"/>
        </w:numPr>
        <w:autoSpaceDE w:val="0"/>
        <w:autoSpaceDN w:val="0"/>
        <w:spacing w:after="120"/>
        <w:ind w:left="357" w:hanging="357"/>
        <w:jc w:val="both"/>
        <w:rPr>
          <w:rFonts w:ascii="Arial" w:eastAsia="Aptos" w:hAnsi="Arial" w:cs="Arial"/>
          <w:color w:val="1E1E1C"/>
          <w:sz w:val="22"/>
          <w:szCs w:val="22"/>
          <w:lang w:eastAsia="en-GB"/>
        </w:rPr>
      </w:pPr>
      <w:r w:rsidRPr="00420A32">
        <w:rPr>
          <w:rFonts w:ascii="Arial" w:eastAsia="Aptos" w:hAnsi="Arial" w:cs="Arial"/>
          <w:color w:val="1E1E1C"/>
          <w:sz w:val="22"/>
          <w:szCs w:val="22"/>
          <w:lang w:eastAsia="en-GB"/>
        </w:rPr>
        <w:t xml:space="preserve">It is important that information about </w:t>
      </w:r>
      <w:r w:rsidR="004A3E79">
        <w:rPr>
          <w:rFonts w:ascii="Arial" w:eastAsia="Aptos" w:hAnsi="Arial" w:cs="Arial"/>
          <w:color w:val="1E1E1C"/>
          <w:sz w:val="22"/>
          <w:szCs w:val="22"/>
          <w:lang w:eastAsia="en-GB"/>
        </w:rPr>
        <w:t xml:space="preserve">available and </w:t>
      </w:r>
      <w:r w:rsidRPr="00420A32">
        <w:rPr>
          <w:rFonts w:ascii="Arial" w:eastAsia="Aptos" w:hAnsi="Arial" w:cs="Arial"/>
          <w:color w:val="1E1E1C"/>
          <w:sz w:val="22"/>
          <w:szCs w:val="22"/>
          <w:lang w:eastAsia="en-GB"/>
        </w:rPr>
        <w:t xml:space="preserve">granted State aid is </w:t>
      </w:r>
      <w:r w:rsidR="00274C9E">
        <w:rPr>
          <w:rFonts w:ascii="Arial" w:eastAsia="Aptos" w:hAnsi="Arial" w:cs="Arial"/>
          <w:color w:val="1E1E1C"/>
          <w:sz w:val="22"/>
          <w:szCs w:val="22"/>
          <w:lang w:eastAsia="en-GB"/>
        </w:rPr>
        <w:t xml:space="preserve">well-timed, </w:t>
      </w:r>
      <w:r w:rsidRPr="00420A32">
        <w:rPr>
          <w:rFonts w:ascii="Arial" w:eastAsia="Aptos" w:hAnsi="Arial" w:cs="Arial"/>
          <w:color w:val="1E1E1C"/>
          <w:sz w:val="22"/>
          <w:szCs w:val="22"/>
          <w:lang w:eastAsia="en-GB"/>
        </w:rPr>
        <w:t xml:space="preserve">accurate, complete and relevant. </w:t>
      </w:r>
      <w:r w:rsidR="00274C9E">
        <w:rPr>
          <w:rFonts w:ascii="Arial" w:eastAsia="Aptos" w:hAnsi="Arial" w:cs="Arial"/>
          <w:color w:val="1E1E1C"/>
          <w:sz w:val="22"/>
          <w:szCs w:val="22"/>
          <w:lang w:eastAsia="en-GB"/>
        </w:rPr>
        <w:t xml:space="preserve">The State aid scoreboard is published when a lot of information is no longer relevant to the market; this should change. </w:t>
      </w:r>
    </w:p>
    <w:p w14:paraId="5014FBB8" w14:textId="35673A58" w:rsidR="000905F6" w:rsidRDefault="00F330BA" w:rsidP="00476A2F">
      <w:pPr>
        <w:numPr>
          <w:ilvl w:val="0"/>
          <w:numId w:val="12"/>
        </w:numPr>
        <w:autoSpaceDE w:val="0"/>
        <w:autoSpaceDN w:val="0"/>
        <w:spacing w:after="120"/>
        <w:ind w:left="357" w:hanging="357"/>
        <w:jc w:val="both"/>
        <w:rPr>
          <w:rFonts w:ascii="Arial" w:eastAsia="Aptos" w:hAnsi="Arial" w:cs="Arial"/>
          <w:color w:val="1E1E1C"/>
          <w:sz w:val="22"/>
          <w:szCs w:val="22"/>
          <w:lang w:eastAsia="en-GB"/>
        </w:rPr>
      </w:pPr>
      <w:r w:rsidRPr="00420A32">
        <w:rPr>
          <w:rFonts w:ascii="Arial" w:eastAsia="Aptos" w:hAnsi="Arial" w:cs="Arial"/>
          <w:color w:val="1E1E1C"/>
          <w:sz w:val="22"/>
          <w:szCs w:val="22"/>
          <w:lang w:eastAsia="en-GB"/>
        </w:rPr>
        <w:t>The current separate requirements of supplying the Commission with information on State aid being granted, ensuring transparency of large aid decisions and aggregated State aid expenditures, should be coordinated to avoid duplication and reduce administrative burdens for businesses and public authorities. There should be updated information to resolve fragmenting information in different databases and it should be easy to use the information.</w:t>
      </w:r>
    </w:p>
    <w:p w14:paraId="155BE600" w14:textId="2FF7277F" w:rsidR="006252B8" w:rsidRPr="00864B09" w:rsidRDefault="00F330BA" w:rsidP="00253923">
      <w:pPr>
        <w:numPr>
          <w:ilvl w:val="0"/>
          <w:numId w:val="12"/>
        </w:numPr>
        <w:autoSpaceDE w:val="0"/>
        <w:autoSpaceDN w:val="0"/>
        <w:spacing w:before="120"/>
        <w:ind w:left="357" w:hanging="357"/>
        <w:jc w:val="both"/>
        <w:rPr>
          <w:rFonts w:ascii="Arial" w:eastAsia="Arial" w:hAnsi="Arial" w:cs="Arial"/>
          <w:smallCaps/>
          <w:sz w:val="22"/>
          <w:szCs w:val="22"/>
          <w:lang w:val="en-US"/>
        </w:rPr>
      </w:pPr>
      <w:r w:rsidRPr="00476A2F">
        <w:rPr>
          <w:rFonts w:ascii="Arial" w:eastAsia="Aptos" w:hAnsi="Arial" w:cs="Arial"/>
          <w:color w:val="1E1E1C"/>
          <w:sz w:val="22"/>
          <w:szCs w:val="22"/>
          <w:lang w:eastAsia="en-GB"/>
        </w:rPr>
        <w:t xml:space="preserve">The Commission should evaluate the current transparency rules and database in terms of design, data uploaded, and use, and establish a uniform system where legal documentation, such as </w:t>
      </w:r>
      <w:r w:rsidR="004A3E79" w:rsidRPr="00476A2F">
        <w:rPr>
          <w:rFonts w:ascii="Arial" w:eastAsia="Aptos" w:hAnsi="Arial" w:cs="Arial"/>
          <w:color w:val="1E1E1C"/>
          <w:sz w:val="22"/>
          <w:szCs w:val="22"/>
          <w:lang w:eastAsia="en-GB"/>
        </w:rPr>
        <w:t xml:space="preserve">all available State aid, </w:t>
      </w:r>
      <w:r w:rsidRPr="00476A2F">
        <w:rPr>
          <w:rFonts w:ascii="Arial" w:eastAsia="Aptos" w:hAnsi="Arial" w:cs="Arial"/>
          <w:color w:val="1E1E1C"/>
          <w:sz w:val="22"/>
          <w:szCs w:val="22"/>
          <w:lang w:eastAsia="en-GB"/>
        </w:rPr>
        <w:t>Commission decisions, aid granted and paid, can be accessed in one place for all aid granted and all aid schemes to improve transparency and monitoring. Publication of decisions should also be speeded up.</w:t>
      </w:r>
    </w:p>
    <w:p w14:paraId="338B2A00" w14:textId="77777777" w:rsidR="00864B09" w:rsidRDefault="00864B09" w:rsidP="00864B09">
      <w:pPr>
        <w:autoSpaceDE w:val="0"/>
        <w:autoSpaceDN w:val="0"/>
        <w:spacing w:before="120"/>
        <w:jc w:val="both"/>
        <w:rPr>
          <w:rFonts w:ascii="Arial" w:eastAsia="Aptos" w:hAnsi="Arial" w:cs="Arial"/>
          <w:color w:val="1E1E1C"/>
          <w:sz w:val="22"/>
          <w:szCs w:val="22"/>
          <w:lang w:eastAsia="en-GB"/>
        </w:rPr>
      </w:pPr>
    </w:p>
    <w:p w14:paraId="53B1F79C" w14:textId="77777777" w:rsidR="00864B09" w:rsidRPr="00476A2F" w:rsidRDefault="00864B09" w:rsidP="00864B09">
      <w:pPr>
        <w:autoSpaceDE w:val="0"/>
        <w:autoSpaceDN w:val="0"/>
        <w:spacing w:before="120"/>
        <w:jc w:val="both"/>
        <w:rPr>
          <w:rFonts w:ascii="Arial" w:eastAsia="Arial" w:hAnsi="Arial" w:cs="Arial"/>
          <w:smallCaps/>
          <w:sz w:val="22"/>
          <w:szCs w:val="22"/>
          <w:lang w:val="en-US"/>
        </w:rPr>
      </w:pPr>
    </w:p>
    <w:bookmarkEnd w:id="0"/>
    <w:p w14:paraId="0E6D6B56" w14:textId="77777777" w:rsidR="00696E75" w:rsidRPr="00420A32" w:rsidRDefault="00696E75" w:rsidP="004B30FF">
      <w:pPr>
        <w:jc w:val="both"/>
        <w:rPr>
          <w:rFonts w:ascii="Arial" w:eastAsia="Calibri" w:hAnsi="Arial" w:cs="Arial"/>
          <w:bCs/>
          <w:sz w:val="22"/>
          <w:szCs w:val="22"/>
          <w:lang w:eastAsia="fr-BE"/>
        </w:rPr>
      </w:pPr>
    </w:p>
    <w:tbl>
      <w:tblPr>
        <w:tblW w:w="9072" w:type="dxa"/>
        <w:tblCellMar>
          <w:left w:w="10" w:type="dxa"/>
          <w:right w:w="10" w:type="dxa"/>
        </w:tblCellMar>
        <w:tblLook w:val="0000" w:firstRow="0" w:lastRow="0" w:firstColumn="0" w:lastColumn="0" w:noHBand="0" w:noVBand="0"/>
      </w:tblPr>
      <w:tblGrid>
        <w:gridCol w:w="2835"/>
        <w:gridCol w:w="6237"/>
      </w:tblGrid>
      <w:tr w:rsidR="00D707CE" w:rsidRPr="00420A32" w14:paraId="54867D31" w14:textId="77777777" w:rsidTr="00864B09">
        <w:trPr>
          <w:trHeight w:val="1320"/>
        </w:trPr>
        <w:tc>
          <w:tcPr>
            <w:tcW w:w="2835" w:type="dxa"/>
            <w:tcBorders>
              <w:right w:val="single" w:sz="18" w:space="0" w:color="FFFFFF"/>
            </w:tcBorders>
            <w:shd w:val="clear" w:color="auto" w:fill="D9E2F3"/>
            <w:tcMar>
              <w:top w:w="0" w:type="dxa"/>
              <w:left w:w="108" w:type="dxa"/>
              <w:bottom w:w="0" w:type="dxa"/>
              <w:right w:w="108" w:type="dxa"/>
            </w:tcMar>
          </w:tcPr>
          <w:p w14:paraId="0FE87A5E" w14:textId="3EA56CE9" w:rsidR="007B56F8" w:rsidRDefault="00D707CE" w:rsidP="00864B09">
            <w:pPr>
              <w:autoSpaceDE w:val="0"/>
              <w:autoSpaceDN w:val="0"/>
              <w:spacing w:before="3000" w:line="326" w:lineRule="atLeast"/>
              <w:rPr>
                <w:rFonts w:ascii="Arial" w:eastAsia="Times New Roman" w:hAnsi="Arial" w:cs="Arial"/>
                <w:b/>
                <w:bCs/>
                <w:color w:val="1E1E1C"/>
                <w:sz w:val="22"/>
                <w:szCs w:val="22"/>
                <w:lang w:val="en-US" w:eastAsia="en-GB"/>
              </w:rPr>
            </w:pPr>
            <w:r w:rsidRPr="00420A32">
              <w:rPr>
                <w:rFonts w:ascii="Arial" w:eastAsia="Times New Roman" w:hAnsi="Arial" w:cs="Arial"/>
                <w:b/>
                <w:bCs/>
                <w:color w:val="1E1E1C"/>
                <w:sz w:val="22"/>
                <w:szCs w:val="22"/>
                <w:lang w:val="en-US" w:eastAsia="en-GB"/>
              </w:rPr>
              <w:lastRenderedPageBreak/>
              <w:t>Suggested improvements of EU state aid procedures</w:t>
            </w:r>
          </w:p>
          <w:p w14:paraId="0986219A" w14:textId="3E2AEEA9" w:rsidR="00D707CE" w:rsidRPr="00420A32" w:rsidRDefault="00D707CE" w:rsidP="003D25F4">
            <w:pPr>
              <w:autoSpaceDE w:val="0"/>
              <w:autoSpaceDN w:val="0"/>
              <w:spacing w:line="326" w:lineRule="atLeast"/>
              <w:rPr>
                <w:rFonts w:ascii="Arial" w:eastAsia="Times New Roman" w:hAnsi="Arial" w:cs="Arial"/>
                <w:b/>
                <w:bCs/>
                <w:color w:val="1E1E1C"/>
                <w:sz w:val="22"/>
                <w:szCs w:val="22"/>
                <w:lang w:val="en-US" w:eastAsia="en-GB"/>
              </w:rPr>
            </w:pPr>
          </w:p>
        </w:tc>
        <w:tc>
          <w:tcPr>
            <w:tcW w:w="6237" w:type="dxa"/>
            <w:tcBorders>
              <w:left w:val="single" w:sz="18" w:space="0" w:color="FFFFFF"/>
            </w:tcBorders>
            <w:shd w:val="clear" w:color="auto" w:fill="D9E2F3"/>
            <w:tcMar>
              <w:top w:w="0" w:type="dxa"/>
              <w:left w:w="108" w:type="dxa"/>
              <w:bottom w:w="0" w:type="dxa"/>
              <w:right w:w="108" w:type="dxa"/>
            </w:tcMar>
          </w:tcPr>
          <w:p w14:paraId="72D83538" w14:textId="5EBD61DF" w:rsidR="005E3508" w:rsidRDefault="005E3508" w:rsidP="00864B09">
            <w:pPr>
              <w:numPr>
                <w:ilvl w:val="0"/>
                <w:numId w:val="17"/>
              </w:numPr>
              <w:autoSpaceDE w:val="0"/>
              <w:autoSpaceDN w:val="0"/>
              <w:spacing w:before="120" w:line="326" w:lineRule="atLeast"/>
              <w:rPr>
                <w:rFonts w:ascii="Arial" w:eastAsia="Times New Roman" w:hAnsi="Arial" w:cs="Arial"/>
                <w:color w:val="1E1E1C"/>
                <w:sz w:val="22"/>
                <w:szCs w:val="22"/>
                <w:lang w:val="en-US" w:eastAsia="en-GB"/>
              </w:rPr>
            </w:pPr>
            <w:r>
              <w:rPr>
                <w:rFonts w:ascii="Arial" w:eastAsia="Times New Roman" w:hAnsi="Arial" w:cs="Arial"/>
                <w:color w:val="1E1E1C"/>
                <w:sz w:val="22"/>
                <w:szCs w:val="22"/>
                <w:lang w:val="en-US" w:eastAsia="en-GB"/>
              </w:rPr>
              <w:t>Clearer rules, faster procedures and more efficiency.</w:t>
            </w:r>
          </w:p>
          <w:p w14:paraId="6CEC2826" w14:textId="416AAAB8" w:rsidR="005E3508" w:rsidRDefault="005E3508" w:rsidP="00864B09">
            <w:pPr>
              <w:numPr>
                <w:ilvl w:val="0"/>
                <w:numId w:val="17"/>
              </w:numPr>
              <w:autoSpaceDE w:val="0"/>
              <w:autoSpaceDN w:val="0"/>
              <w:spacing w:before="120" w:line="326" w:lineRule="atLeast"/>
              <w:rPr>
                <w:rFonts w:ascii="Arial" w:eastAsia="Times New Roman" w:hAnsi="Arial" w:cs="Arial"/>
                <w:color w:val="1E1E1C"/>
                <w:sz w:val="22"/>
                <w:szCs w:val="22"/>
                <w:lang w:val="en-US" w:eastAsia="en-GB"/>
              </w:rPr>
            </w:pPr>
            <w:r>
              <w:rPr>
                <w:rFonts w:ascii="Arial" w:eastAsia="Times New Roman" w:hAnsi="Arial" w:cs="Arial"/>
                <w:color w:val="1E1E1C"/>
                <w:sz w:val="22"/>
                <w:szCs w:val="22"/>
                <w:lang w:val="en-US" w:eastAsia="en-GB"/>
              </w:rPr>
              <w:t>Consider introducing stricter time limits for State aid cases.</w:t>
            </w:r>
          </w:p>
          <w:p w14:paraId="2CFED2C0" w14:textId="449326DE" w:rsidR="00BA7C34" w:rsidRDefault="00BA7C34" w:rsidP="00864B09">
            <w:pPr>
              <w:numPr>
                <w:ilvl w:val="0"/>
                <w:numId w:val="17"/>
              </w:numPr>
              <w:autoSpaceDE w:val="0"/>
              <w:autoSpaceDN w:val="0"/>
              <w:spacing w:before="120" w:line="326" w:lineRule="atLeast"/>
              <w:rPr>
                <w:rFonts w:ascii="Arial" w:eastAsia="Times New Roman" w:hAnsi="Arial" w:cs="Arial"/>
                <w:color w:val="1E1E1C"/>
                <w:sz w:val="22"/>
                <w:szCs w:val="22"/>
                <w:lang w:val="en-US" w:eastAsia="en-GB"/>
              </w:rPr>
            </w:pPr>
            <w:r>
              <w:rPr>
                <w:rFonts w:ascii="Arial" w:eastAsia="Times New Roman" w:hAnsi="Arial" w:cs="Arial"/>
                <w:color w:val="1E1E1C"/>
                <w:sz w:val="22"/>
                <w:szCs w:val="22"/>
                <w:lang w:val="en-US" w:eastAsia="en-GB"/>
              </w:rPr>
              <w:t>Conduct periodical evaluations of the State aid rules with a view to reducing burdens.</w:t>
            </w:r>
          </w:p>
          <w:p w14:paraId="2A3E4E50" w14:textId="2D52F27E" w:rsidR="00BA7C34" w:rsidRDefault="00BA7C34" w:rsidP="00864B09">
            <w:pPr>
              <w:numPr>
                <w:ilvl w:val="0"/>
                <w:numId w:val="17"/>
              </w:numPr>
              <w:autoSpaceDE w:val="0"/>
              <w:autoSpaceDN w:val="0"/>
              <w:spacing w:before="120" w:line="326" w:lineRule="atLeast"/>
              <w:rPr>
                <w:rFonts w:ascii="Arial" w:eastAsia="Times New Roman" w:hAnsi="Arial" w:cs="Arial"/>
                <w:color w:val="1E1E1C"/>
                <w:sz w:val="22"/>
                <w:szCs w:val="22"/>
                <w:lang w:val="en-US" w:eastAsia="en-GB"/>
              </w:rPr>
            </w:pPr>
            <w:r>
              <w:rPr>
                <w:rFonts w:ascii="Arial" w:eastAsia="Times New Roman" w:hAnsi="Arial" w:cs="Arial"/>
                <w:color w:val="1E1E1C"/>
                <w:sz w:val="22"/>
                <w:szCs w:val="22"/>
                <w:lang w:val="en-US" w:eastAsia="en-GB"/>
              </w:rPr>
              <w:t>Improve transparency and access to information on public support schemes.</w:t>
            </w:r>
          </w:p>
          <w:p w14:paraId="0826B887" w14:textId="6C151953" w:rsidR="00BA7C34" w:rsidRPr="005E3508" w:rsidRDefault="00BA7C34" w:rsidP="00864B09">
            <w:pPr>
              <w:numPr>
                <w:ilvl w:val="0"/>
                <w:numId w:val="17"/>
              </w:numPr>
              <w:autoSpaceDE w:val="0"/>
              <w:autoSpaceDN w:val="0"/>
              <w:spacing w:before="120" w:line="326" w:lineRule="atLeast"/>
              <w:rPr>
                <w:rFonts w:ascii="Arial" w:eastAsia="Times New Roman" w:hAnsi="Arial" w:cs="Arial"/>
                <w:color w:val="1E1E1C"/>
                <w:sz w:val="22"/>
                <w:szCs w:val="22"/>
                <w:lang w:val="en-US" w:eastAsia="en-GB"/>
              </w:rPr>
            </w:pPr>
            <w:r>
              <w:rPr>
                <w:rFonts w:ascii="Arial" w:eastAsia="Times New Roman" w:hAnsi="Arial" w:cs="Arial"/>
                <w:color w:val="1E1E1C"/>
                <w:sz w:val="22"/>
                <w:szCs w:val="22"/>
                <w:lang w:val="en-US" w:eastAsia="en-GB"/>
              </w:rPr>
              <w:t>Improve the handling of complaints, for example appointing hearing officers.</w:t>
            </w:r>
          </w:p>
          <w:p w14:paraId="3F847B8F" w14:textId="53515935" w:rsidR="00846BA9" w:rsidRPr="003D25F4" w:rsidRDefault="00846BA9" w:rsidP="00864B09">
            <w:pPr>
              <w:numPr>
                <w:ilvl w:val="0"/>
                <w:numId w:val="17"/>
              </w:numPr>
              <w:autoSpaceDE w:val="0"/>
              <w:autoSpaceDN w:val="0"/>
              <w:spacing w:before="120" w:line="326" w:lineRule="atLeast"/>
              <w:rPr>
                <w:rFonts w:ascii="Arial" w:eastAsia="Times New Roman" w:hAnsi="Arial" w:cs="Arial"/>
                <w:color w:val="1E1E1C"/>
                <w:sz w:val="22"/>
                <w:szCs w:val="22"/>
                <w:lang w:val="en-US" w:eastAsia="en-GB"/>
              </w:rPr>
            </w:pPr>
            <w:r w:rsidRPr="003D25F4">
              <w:rPr>
                <w:rFonts w:ascii="Arial" w:hAnsi="Arial" w:cs="Arial"/>
                <w:sz w:val="22"/>
                <w:szCs w:val="22"/>
              </w:rPr>
              <w:t>Ad</w:t>
            </w:r>
            <w:r w:rsidR="006C78B5">
              <w:rPr>
                <w:rFonts w:ascii="Arial" w:hAnsi="Arial" w:cs="Arial"/>
                <w:sz w:val="22"/>
                <w:szCs w:val="22"/>
              </w:rPr>
              <w:t>d</w:t>
            </w:r>
            <w:r w:rsidRPr="003D25F4">
              <w:rPr>
                <w:rFonts w:ascii="Arial" w:hAnsi="Arial" w:cs="Arial"/>
                <w:sz w:val="22"/>
                <w:szCs w:val="22"/>
              </w:rPr>
              <w:t>ress fragmentation by using public funding schemes</w:t>
            </w:r>
            <w:r w:rsidRPr="003D25F4">
              <w:rPr>
                <w:rFonts w:ascii="Arial" w:eastAsia="Aptos" w:hAnsi="Arial" w:cs="Arial"/>
                <w:color w:val="1E1E1C"/>
                <w:sz w:val="22"/>
                <w:szCs w:val="22"/>
                <w:lang w:val="es-ES" w:eastAsia="en-GB"/>
              </w:rPr>
              <w:t xml:space="preserve"> </w:t>
            </w:r>
            <w:r w:rsidRPr="003D25F4">
              <w:rPr>
                <w:rFonts w:ascii="Arial" w:hAnsi="Arial" w:cs="Arial"/>
                <w:sz w:val="22"/>
                <w:szCs w:val="22"/>
                <w:lang w:val="en-US"/>
              </w:rPr>
              <w:t>encourage broad participation of Member States and create spillover effects across borders in schemes</w:t>
            </w:r>
            <w:r w:rsidR="00F0690C">
              <w:rPr>
                <w:rFonts w:ascii="Arial" w:hAnsi="Arial" w:cs="Arial"/>
                <w:sz w:val="22"/>
                <w:szCs w:val="22"/>
                <w:lang w:val="en-US"/>
              </w:rPr>
              <w:t>, for example by focusing on value chains and industrial clusters</w:t>
            </w:r>
            <w:r w:rsidR="00870B1A" w:rsidRPr="003D25F4">
              <w:rPr>
                <w:rFonts w:ascii="Arial" w:hAnsi="Arial" w:cs="Arial"/>
                <w:sz w:val="22"/>
                <w:szCs w:val="22"/>
                <w:lang w:val="en-US"/>
              </w:rPr>
              <w:t>.</w:t>
            </w:r>
          </w:p>
          <w:p w14:paraId="504D01DF" w14:textId="77777777" w:rsidR="00846BA9" w:rsidRDefault="00846BA9" w:rsidP="00846BA9">
            <w:pPr>
              <w:autoSpaceDE w:val="0"/>
              <w:autoSpaceDN w:val="0"/>
              <w:spacing w:line="326" w:lineRule="atLeast"/>
              <w:ind w:left="360"/>
              <w:rPr>
                <w:rFonts w:ascii="Arial" w:eastAsia="Times New Roman" w:hAnsi="Arial" w:cs="Arial"/>
                <w:color w:val="1E1E1C"/>
                <w:sz w:val="22"/>
                <w:szCs w:val="22"/>
                <w:lang w:val="en-US" w:eastAsia="en-GB"/>
              </w:rPr>
            </w:pPr>
          </w:p>
          <w:p w14:paraId="779957B2" w14:textId="223B5B9D" w:rsidR="00F0690C" w:rsidRPr="003D25F4" w:rsidRDefault="00F0690C" w:rsidP="00870B1A">
            <w:pPr>
              <w:numPr>
                <w:ilvl w:val="0"/>
                <w:numId w:val="17"/>
              </w:numPr>
              <w:autoSpaceDE w:val="0"/>
              <w:autoSpaceDN w:val="0"/>
              <w:spacing w:line="326" w:lineRule="atLeast"/>
              <w:rPr>
                <w:rFonts w:ascii="Arial" w:eastAsia="Times New Roman" w:hAnsi="Arial" w:cs="Arial"/>
                <w:color w:val="1E1E1C"/>
                <w:sz w:val="22"/>
                <w:szCs w:val="22"/>
                <w:lang w:val="en-US" w:eastAsia="en-GB"/>
              </w:rPr>
            </w:pPr>
            <w:r>
              <w:rPr>
                <w:rFonts w:ascii="Arial" w:eastAsia="Times New Roman" w:hAnsi="Arial" w:cs="Arial"/>
                <w:color w:val="1E1E1C"/>
                <w:sz w:val="22"/>
                <w:szCs w:val="22"/>
                <w:lang w:val="en-US" w:eastAsia="en-GB"/>
              </w:rPr>
              <w:t xml:space="preserve">Make criteria regarding amount and intensity of eligible aid under IPCEI rules more </w:t>
            </w:r>
            <w:r w:rsidR="00F84495">
              <w:rPr>
                <w:rFonts w:ascii="Arial" w:eastAsia="Times New Roman" w:hAnsi="Arial" w:cs="Arial"/>
                <w:color w:val="1E1E1C"/>
                <w:sz w:val="22"/>
                <w:szCs w:val="22"/>
                <w:lang w:val="en-US" w:eastAsia="en-GB"/>
              </w:rPr>
              <w:t>precise.</w:t>
            </w:r>
          </w:p>
          <w:p w14:paraId="6528425B" w14:textId="43A6D82F" w:rsidR="00D707CE" w:rsidRPr="00420A32" w:rsidRDefault="00D707CE" w:rsidP="00870B1A">
            <w:pPr>
              <w:autoSpaceDE w:val="0"/>
              <w:autoSpaceDN w:val="0"/>
              <w:spacing w:line="326" w:lineRule="atLeast"/>
              <w:ind w:left="360"/>
              <w:rPr>
                <w:rFonts w:ascii="Arial" w:eastAsia="Times New Roman" w:hAnsi="Arial" w:cs="Arial"/>
                <w:b/>
                <w:bCs/>
                <w:color w:val="1E1E1C"/>
                <w:sz w:val="22"/>
                <w:szCs w:val="22"/>
                <w:lang w:val="en-US" w:eastAsia="en-GB"/>
              </w:rPr>
            </w:pPr>
          </w:p>
        </w:tc>
      </w:tr>
    </w:tbl>
    <w:p w14:paraId="3FE080D0" w14:textId="77777777" w:rsidR="00D707CE" w:rsidRPr="00420A32" w:rsidRDefault="00D707CE" w:rsidP="004B30FF">
      <w:pPr>
        <w:jc w:val="both"/>
        <w:rPr>
          <w:rFonts w:ascii="Arial" w:eastAsia="Calibri" w:hAnsi="Arial" w:cs="Arial"/>
          <w:bCs/>
          <w:sz w:val="22"/>
          <w:szCs w:val="22"/>
          <w:lang w:val="en-US" w:eastAsia="fr-BE"/>
        </w:rPr>
      </w:pPr>
    </w:p>
    <w:p w14:paraId="668EF873" w14:textId="77777777" w:rsidR="00D26788" w:rsidRDefault="00D26788" w:rsidP="00864B09">
      <w:pPr>
        <w:rPr>
          <w:rFonts w:ascii="Arial" w:eastAsia="Aptos" w:hAnsi="Arial" w:cs="Arial"/>
          <w:b/>
          <w:bCs/>
          <w:color w:val="1E1E1C"/>
          <w:u w:val="single"/>
          <w:lang w:val="es-ES" w:eastAsia="en-GB"/>
        </w:rPr>
      </w:pPr>
    </w:p>
    <w:p w14:paraId="53BFAB0B" w14:textId="77777777" w:rsidR="00EA7D7B" w:rsidRPr="00864B09" w:rsidRDefault="00EA7D7B" w:rsidP="00864B09">
      <w:pPr>
        <w:rPr>
          <w:rFonts w:ascii="Arial" w:eastAsia="Aptos" w:hAnsi="Arial" w:cs="Arial"/>
          <w:b/>
          <w:bCs/>
          <w:color w:val="1E1E1C"/>
          <w:u w:val="single"/>
          <w:lang w:val="es-ES" w:eastAsia="en-GB"/>
        </w:rPr>
      </w:pPr>
    </w:p>
    <w:p w14:paraId="15DE3569" w14:textId="33A87AEA" w:rsidR="00D26788" w:rsidRPr="00F36B4E" w:rsidRDefault="00F36B4E" w:rsidP="00F36B4E">
      <w:pPr>
        <w:autoSpaceDE w:val="0"/>
        <w:autoSpaceDN w:val="0"/>
        <w:spacing w:line="326" w:lineRule="atLeast"/>
        <w:rPr>
          <w:rFonts w:ascii="Arial" w:eastAsia="Times New Roman" w:hAnsi="Arial" w:cs="Arial"/>
          <w:b/>
          <w:bCs/>
          <w:color w:val="1E1E1C"/>
          <w:szCs w:val="24"/>
          <w:u w:val="single"/>
          <w:lang w:val="es-ES" w:eastAsia="en-GB"/>
        </w:rPr>
      </w:pPr>
      <w:proofErr w:type="spellStart"/>
      <w:r w:rsidRPr="00F36B4E">
        <w:rPr>
          <w:rFonts w:ascii="Arial" w:eastAsia="Times New Roman" w:hAnsi="Arial" w:cs="Arial"/>
          <w:b/>
          <w:bCs/>
          <w:color w:val="1E1E1C"/>
          <w:szCs w:val="24"/>
          <w:u w:val="single"/>
          <w:lang w:val="es-ES" w:eastAsia="en-GB"/>
        </w:rPr>
        <w:t>Chapter</w:t>
      </w:r>
      <w:proofErr w:type="spellEnd"/>
      <w:r w:rsidRPr="00F36B4E">
        <w:rPr>
          <w:rFonts w:ascii="Arial" w:eastAsia="Times New Roman" w:hAnsi="Arial" w:cs="Arial"/>
          <w:b/>
          <w:bCs/>
          <w:color w:val="1E1E1C"/>
          <w:szCs w:val="24"/>
          <w:u w:val="single"/>
          <w:lang w:val="es-ES" w:eastAsia="en-GB"/>
        </w:rPr>
        <w:t xml:space="preserve"> III - </w:t>
      </w:r>
      <w:proofErr w:type="spellStart"/>
      <w:r w:rsidRPr="00F36B4E">
        <w:rPr>
          <w:rFonts w:ascii="Arial" w:eastAsia="Times New Roman" w:hAnsi="Arial" w:cs="Arial"/>
          <w:b/>
          <w:bCs/>
          <w:color w:val="1E1E1C"/>
          <w:szCs w:val="24"/>
          <w:u w:val="single"/>
          <w:lang w:val="es-ES" w:eastAsia="en-GB"/>
        </w:rPr>
        <w:t>Suggestions</w:t>
      </w:r>
      <w:proofErr w:type="spellEnd"/>
      <w:r w:rsidRPr="00F36B4E">
        <w:rPr>
          <w:rFonts w:ascii="Arial" w:eastAsia="Times New Roman" w:hAnsi="Arial" w:cs="Arial"/>
          <w:b/>
          <w:bCs/>
          <w:color w:val="1E1E1C"/>
          <w:szCs w:val="24"/>
          <w:u w:val="single"/>
          <w:lang w:val="es-ES" w:eastAsia="en-GB"/>
        </w:rPr>
        <w:t xml:space="preserve"> </w:t>
      </w:r>
      <w:proofErr w:type="spellStart"/>
      <w:r w:rsidRPr="00F36B4E">
        <w:rPr>
          <w:rFonts w:ascii="Arial" w:eastAsia="Times New Roman" w:hAnsi="Arial" w:cs="Arial"/>
          <w:b/>
          <w:bCs/>
          <w:color w:val="1E1E1C"/>
          <w:szCs w:val="24"/>
          <w:u w:val="single"/>
          <w:lang w:val="es-ES" w:eastAsia="en-GB"/>
        </w:rPr>
        <w:t>to</w:t>
      </w:r>
      <w:proofErr w:type="spellEnd"/>
      <w:r w:rsidRPr="00F36B4E">
        <w:rPr>
          <w:rFonts w:ascii="Arial" w:eastAsia="Times New Roman" w:hAnsi="Arial" w:cs="Arial"/>
          <w:b/>
          <w:bCs/>
          <w:color w:val="1E1E1C"/>
          <w:szCs w:val="24"/>
          <w:u w:val="single"/>
          <w:lang w:val="es-ES" w:eastAsia="en-GB"/>
        </w:rPr>
        <w:t xml:space="preserve"> </w:t>
      </w:r>
      <w:proofErr w:type="spellStart"/>
      <w:r w:rsidRPr="00F36B4E">
        <w:rPr>
          <w:rFonts w:ascii="Arial" w:eastAsia="Times New Roman" w:hAnsi="Arial" w:cs="Arial"/>
          <w:b/>
          <w:bCs/>
          <w:color w:val="1E1E1C"/>
          <w:szCs w:val="24"/>
          <w:u w:val="single"/>
          <w:lang w:val="es-ES" w:eastAsia="en-GB"/>
        </w:rPr>
        <w:t>streamline</w:t>
      </w:r>
      <w:proofErr w:type="spellEnd"/>
      <w:r w:rsidRPr="00F36B4E">
        <w:rPr>
          <w:rFonts w:ascii="Arial" w:eastAsia="Times New Roman" w:hAnsi="Arial" w:cs="Arial"/>
          <w:b/>
          <w:bCs/>
          <w:color w:val="1E1E1C"/>
          <w:szCs w:val="24"/>
          <w:u w:val="single"/>
          <w:lang w:val="es-ES" w:eastAsia="en-GB"/>
        </w:rPr>
        <w:t xml:space="preserve"> </w:t>
      </w:r>
      <w:r w:rsidR="00BA7C34">
        <w:rPr>
          <w:rFonts w:ascii="Arial" w:eastAsia="Times New Roman" w:hAnsi="Arial" w:cs="Arial"/>
          <w:b/>
          <w:bCs/>
          <w:color w:val="1E1E1C"/>
          <w:szCs w:val="24"/>
          <w:u w:val="single"/>
          <w:lang w:val="es-ES" w:eastAsia="en-GB"/>
        </w:rPr>
        <w:t xml:space="preserve">the </w:t>
      </w:r>
      <w:r w:rsidRPr="00F36B4E">
        <w:rPr>
          <w:rFonts w:ascii="Arial" w:eastAsia="Times New Roman" w:hAnsi="Arial" w:cs="Arial"/>
          <w:b/>
          <w:bCs/>
          <w:color w:val="1E1E1C"/>
          <w:szCs w:val="24"/>
          <w:u w:val="single"/>
          <w:lang w:val="es-ES" w:eastAsia="en-GB"/>
        </w:rPr>
        <w:t xml:space="preserve">EU </w:t>
      </w:r>
      <w:proofErr w:type="spellStart"/>
      <w:r w:rsidRPr="00F36B4E">
        <w:rPr>
          <w:rFonts w:ascii="Arial" w:eastAsia="Times New Roman" w:hAnsi="Arial" w:cs="Arial"/>
          <w:b/>
          <w:bCs/>
          <w:color w:val="1E1E1C"/>
          <w:szCs w:val="24"/>
          <w:u w:val="single"/>
          <w:lang w:val="es-ES" w:eastAsia="en-GB"/>
        </w:rPr>
        <w:t>State</w:t>
      </w:r>
      <w:proofErr w:type="spellEnd"/>
      <w:r w:rsidRPr="00F36B4E">
        <w:rPr>
          <w:rFonts w:ascii="Arial" w:eastAsia="Times New Roman" w:hAnsi="Arial" w:cs="Arial"/>
          <w:b/>
          <w:bCs/>
          <w:color w:val="1E1E1C"/>
          <w:szCs w:val="24"/>
          <w:u w:val="single"/>
          <w:lang w:val="es-ES" w:eastAsia="en-GB"/>
        </w:rPr>
        <w:t xml:space="preserve"> </w:t>
      </w:r>
      <w:proofErr w:type="spellStart"/>
      <w:r w:rsidRPr="00F36B4E">
        <w:rPr>
          <w:rFonts w:ascii="Arial" w:eastAsia="Times New Roman" w:hAnsi="Arial" w:cs="Arial"/>
          <w:b/>
          <w:bCs/>
          <w:color w:val="1E1E1C"/>
          <w:szCs w:val="24"/>
          <w:u w:val="single"/>
          <w:lang w:val="es-ES" w:eastAsia="en-GB"/>
        </w:rPr>
        <w:t>aid</w:t>
      </w:r>
      <w:proofErr w:type="spellEnd"/>
      <w:r w:rsidRPr="00F36B4E">
        <w:rPr>
          <w:rFonts w:ascii="Arial" w:eastAsia="Times New Roman" w:hAnsi="Arial" w:cs="Arial"/>
          <w:b/>
          <w:bCs/>
          <w:color w:val="1E1E1C"/>
          <w:szCs w:val="24"/>
          <w:u w:val="single"/>
          <w:lang w:val="es-ES" w:eastAsia="en-GB"/>
        </w:rPr>
        <w:t xml:space="preserve"> </w:t>
      </w:r>
      <w:proofErr w:type="spellStart"/>
      <w:r w:rsidR="00BA7C34">
        <w:rPr>
          <w:rFonts w:ascii="Arial" w:eastAsia="Times New Roman" w:hAnsi="Arial" w:cs="Arial"/>
          <w:b/>
          <w:bCs/>
          <w:color w:val="1E1E1C"/>
          <w:szCs w:val="24"/>
          <w:u w:val="single"/>
          <w:lang w:val="es-ES" w:eastAsia="en-GB"/>
        </w:rPr>
        <w:t>framework</w:t>
      </w:r>
      <w:proofErr w:type="spellEnd"/>
      <w:r w:rsidRPr="00F36B4E">
        <w:rPr>
          <w:rFonts w:ascii="Arial" w:eastAsia="Times New Roman" w:hAnsi="Arial" w:cs="Arial"/>
          <w:b/>
          <w:bCs/>
          <w:color w:val="1E1E1C"/>
          <w:szCs w:val="24"/>
          <w:u w:val="single"/>
          <w:lang w:val="es-ES" w:eastAsia="en-GB"/>
        </w:rPr>
        <w:t xml:space="preserve"> at </w:t>
      </w:r>
      <w:proofErr w:type="spellStart"/>
      <w:r w:rsidR="00D26788" w:rsidRPr="00F36B4E">
        <w:rPr>
          <w:rFonts w:ascii="Arial" w:eastAsia="Times New Roman" w:hAnsi="Arial" w:cs="Arial"/>
          <w:b/>
          <w:bCs/>
          <w:color w:val="1E1E1C"/>
          <w:szCs w:val="24"/>
          <w:u w:val="single"/>
          <w:lang w:val="es-ES" w:eastAsia="en-GB"/>
        </w:rPr>
        <w:t>national</w:t>
      </w:r>
      <w:proofErr w:type="spellEnd"/>
      <w:r w:rsidR="00D26788" w:rsidRPr="00F36B4E">
        <w:rPr>
          <w:rFonts w:ascii="Arial" w:eastAsia="Times New Roman" w:hAnsi="Arial" w:cs="Arial"/>
          <w:b/>
          <w:bCs/>
          <w:color w:val="1E1E1C"/>
          <w:szCs w:val="24"/>
          <w:u w:val="single"/>
          <w:lang w:val="es-ES" w:eastAsia="en-GB"/>
        </w:rPr>
        <w:t xml:space="preserve"> </w:t>
      </w:r>
      <w:proofErr w:type="spellStart"/>
      <w:r w:rsidR="00D26788" w:rsidRPr="00F36B4E">
        <w:rPr>
          <w:rFonts w:ascii="Arial" w:eastAsia="Times New Roman" w:hAnsi="Arial" w:cs="Arial"/>
          <w:b/>
          <w:bCs/>
          <w:color w:val="1E1E1C"/>
          <w:szCs w:val="24"/>
          <w:u w:val="single"/>
          <w:lang w:val="es-ES" w:eastAsia="en-GB"/>
        </w:rPr>
        <w:t>level</w:t>
      </w:r>
      <w:proofErr w:type="spellEnd"/>
      <w:r w:rsidR="00742CC2">
        <w:rPr>
          <w:rFonts w:ascii="Arial" w:eastAsia="Times New Roman" w:hAnsi="Arial" w:cs="Arial"/>
          <w:b/>
          <w:bCs/>
          <w:color w:val="1E1E1C"/>
          <w:szCs w:val="24"/>
          <w:u w:val="single"/>
          <w:lang w:val="es-ES" w:eastAsia="en-GB"/>
        </w:rPr>
        <w:t>.</w:t>
      </w:r>
    </w:p>
    <w:p w14:paraId="0251CADE" w14:textId="77777777" w:rsidR="00D26788" w:rsidRPr="00D26788" w:rsidRDefault="00D26788" w:rsidP="00D26788">
      <w:pPr>
        <w:jc w:val="both"/>
        <w:rPr>
          <w:rFonts w:ascii="Arial" w:eastAsia="Calibri" w:hAnsi="Arial" w:cs="Arial"/>
          <w:bCs/>
          <w:sz w:val="22"/>
          <w:szCs w:val="22"/>
          <w:lang w:val="en-US" w:eastAsia="fr-BE"/>
        </w:rPr>
      </w:pPr>
    </w:p>
    <w:p w14:paraId="56C46B9D" w14:textId="2871380C" w:rsidR="009A62B6" w:rsidRPr="009A62B6" w:rsidRDefault="009A62B6" w:rsidP="00864B09">
      <w:pPr>
        <w:numPr>
          <w:ilvl w:val="0"/>
          <w:numId w:val="12"/>
        </w:numPr>
        <w:ind w:left="360"/>
        <w:jc w:val="both"/>
        <w:rPr>
          <w:rFonts w:ascii="Arial" w:eastAsia="Calibri" w:hAnsi="Arial" w:cs="Arial"/>
          <w:bCs/>
          <w:sz w:val="22"/>
          <w:szCs w:val="22"/>
          <w:lang w:eastAsia="fr-BE"/>
        </w:rPr>
      </w:pPr>
      <w:r w:rsidRPr="009A62B6">
        <w:rPr>
          <w:rFonts w:ascii="Arial" w:eastAsia="Calibri" w:hAnsi="Arial" w:cs="Arial"/>
          <w:b/>
          <w:bCs/>
          <w:sz w:val="22"/>
          <w:szCs w:val="22"/>
          <w:lang w:val="en-US" w:eastAsia="fr-BE"/>
        </w:rPr>
        <w:t>Periodic monitoring and evaluation</w:t>
      </w:r>
    </w:p>
    <w:p w14:paraId="7F332E86" w14:textId="77777777" w:rsidR="009A62B6" w:rsidRDefault="009A62B6" w:rsidP="00864B09">
      <w:pPr>
        <w:jc w:val="both"/>
        <w:rPr>
          <w:rFonts w:ascii="Arial" w:eastAsia="Calibri" w:hAnsi="Arial" w:cs="Arial"/>
          <w:bCs/>
          <w:sz w:val="22"/>
          <w:szCs w:val="22"/>
          <w:lang w:eastAsia="fr-BE"/>
        </w:rPr>
      </w:pPr>
    </w:p>
    <w:p w14:paraId="55078F9E" w14:textId="4B68668E" w:rsidR="009A62B6" w:rsidRDefault="009A62B6" w:rsidP="00864B09">
      <w:pPr>
        <w:ind w:left="340"/>
        <w:jc w:val="both"/>
        <w:rPr>
          <w:rFonts w:ascii="Arial" w:eastAsia="Calibri" w:hAnsi="Arial" w:cs="Arial"/>
          <w:bCs/>
          <w:sz w:val="22"/>
          <w:szCs w:val="22"/>
          <w:lang w:eastAsia="fr-BE"/>
        </w:rPr>
      </w:pPr>
      <w:r w:rsidRPr="009A62B6">
        <w:rPr>
          <w:rFonts w:ascii="Arial" w:eastAsia="Calibri" w:hAnsi="Arial" w:cs="Arial"/>
          <w:bCs/>
          <w:sz w:val="22"/>
          <w:szCs w:val="22"/>
          <w:lang w:eastAsia="fr-BE"/>
        </w:rPr>
        <w:t>The modernisation and the expanded GBER have helped to reduce administrative burdens, not only for the Commission, but also for national authorities and companies which is positive. However, increased discretion for the Member States also increases the risk of a more subjective and less uniform application of the State aid rules. A more subjective and less uniform application of the State aid rules in the different Member States leads to legal uncertainty and transfers all the risk to companies as they cannot rely on good faith if the granting authority has failed to apply the rules correctly. In such cases, aid risks being defined as incompatible (or illegal if the aid has not been notified and approved), with beneficiaries required to repay aid with interest or a competitor might file a complaint at a national court claiming that unlawful aid has been granted. It is therefore very important that the application of the rules is carefully monitored and periodically evaluated by the Commission.</w:t>
      </w:r>
    </w:p>
    <w:p w14:paraId="290B8262" w14:textId="77777777" w:rsidR="00476A2F" w:rsidRDefault="00476A2F" w:rsidP="009A62B6">
      <w:pPr>
        <w:ind w:left="720"/>
        <w:jc w:val="both"/>
        <w:rPr>
          <w:rFonts w:ascii="Arial" w:eastAsia="Calibri" w:hAnsi="Arial" w:cs="Arial"/>
          <w:bCs/>
          <w:sz w:val="22"/>
          <w:szCs w:val="22"/>
          <w:lang w:eastAsia="fr-BE"/>
        </w:rPr>
      </w:pPr>
    </w:p>
    <w:p w14:paraId="6B8B4BF8" w14:textId="014D4A96" w:rsidR="009A62B6" w:rsidRPr="003D354B" w:rsidRDefault="009A62B6" w:rsidP="00864B09">
      <w:pPr>
        <w:numPr>
          <w:ilvl w:val="0"/>
          <w:numId w:val="12"/>
        </w:numPr>
        <w:ind w:left="360"/>
        <w:jc w:val="both"/>
        <w:rPr>
          <w:rFonts w:ascii="Arial" w:eastAsia="Calibri" w:hAnsi="Arial" w:cs="Arial"/>
          <w:bCs/>
          <w:sz w:val="22"/>
          <w:szCs w:val="22"/>
          <w:lang w:eastAsia="fr-BE"/>
        </w:rPr>
      </w:pPr>
      <w:r w:rsidRPr="009A62B6">
        <w:rPr>
          <w:rFonts w:ascii="Arial" w:eastAsia="Calibri" w:hAnsi="Arial" w:cs="Arial"/>
          <w:b/>
          <w:bCs/>
          <w:sz w:val="22"/>
          <w:szCs w:val="22"/>
          <w:lang w:val="en-US" w:eastAsia="fr-BE"/>
        </w:rPr>
        <w:t>Improv</w:t>
      </w:r>
      <w:r w:rsidR="00594626">
        <w:rPr>
          <w:rFonts w:ascii="Arial" w:eastAsia="Calibri" w:hAnsi="Arial" w:cs="Arial"/>
          <w:b/>
          <w:bCs/>
          <w:sz w:val="22"/>
          <w:szCs w:val="22"/>
          <w:lang w:val="en-US" w:eastAsia="fr-BE"/>
        </w:rPr>
        <w:t>e</w:t>
      </w:r>
      <w:r w:rsidRPr="009A62B6">
        <w:rPr>
          <w:rFonts w:ascii="Arial" w:eastAsia="Calibri" w:hAnsi="Arial" w:cs="Arial"/>
          <w:b/>
          <w:bCs/>
          <w:sz w:val="22"/>
          <w:szCs w:val="22"/>
          <w:lang w:val="en-US" w:eastAsia="fr-BE"/>
        </w:rPr>
        <w:t xml:space="preserve"> illegal aid recovery processes</w:t>
      </w:r>
      <w:r w:rsidR="008C1FBE">
        <w:rPr>
          <w:rFonts w:ascii="Arial" w:eastAsia="Calibri" w:hAnsi="Arial" w:cs="Arial"/>
          <w:b/>
          <w:bCs/>
          <w:sz w:val="22"/>
          <w:szCs w:val="22"/>
          <w:lang w:val="en-US" w:eastAsia="fr-BE"/>
        </w:rPr>
        <w:t xml:space="preserve"> </w:t>
      </w:r>
      <w:r w:rsidR="00BA7C34">
        <w:rPr>
          <w:rFonts w:ascii="Arial" w:eastAsia="Calibri" w:hAnsi="Arial" w:cs="Arial"/>
          <w:b/>
          <w:bCs/>
          <w:sz w:val="22"/>
          <w:szCs w:val="22"/>
          <w:lang w:val="en-US" w:eastAsia="fr-BE"/>
        </w:rPr>
        <w:t>to</w:t>
      </w:r>
      <w:r w:rsidR="008C1FBE">
        <w:rPr>
          <w:rFonts w:ascii="Arial" w:eastAsia="Calibri" w:hAnsi="Arial" w:cs="Arial"/>
          <w:b/>
          <w:bCs/>
          <w:sz w:val="22"/>
          <w:szCs w:val="22"/>
          <w:lang w:val="en-US" w:eastAsia="fr-BE"/>
        </w:rPr>
        <w:t xml:space="preserve"> </w:t>
      </w:r>
      <w:r w:rsidR="00BA7C34">
        <w:rPr>
          <w:rFonts w:ascii="Arial" w:eastAsia="Calibri" w:hAnsi="Arial" w:cs="Arial"/>
          <w:b/>
          <w:bCs/>
          <w:sz w:val="22"/>
          <w:szCs w:val="22"/>
          <w:lang w:val="en-US" w:eastAsia="fr-BE"/>
        </w:rPr>
        <w:t xml:space="preserve">level the </w:t>
      </w:r>
      <w:r w:rsidR="008C1FBE">
        <w:rPr>
          <w:rFonts w:ascii="Arial" w:eastAsia="Calibri" w:hAnsi="Arial" w:cs="Arial"/>
          <w:b/>
          <w:bCs/>
          <w:sz w:val="22"/>
          <w:szCs w:val="22"/>
          <w:lang w:val="en-US" w:eastAsia="fr-BE"/>
        </w:rPr>
        <w:t>playing field</w:t>
      </w:r>
    </w:p>
    <w:p w14:paraId="59EE5344" w14:textId="77777777" w:rsidR="009A62B6" w:rsidRPr="003D354B" w:rsidRDefault="009A62B6" w:rsidP="009A62B6">
      <w:pPr>
        <w:ind w:left="720"/>
        <w:jc w:val="both"/>
        <w:rPr>
          <w:rFonts w:ascii="Arial" w:eastAsia="Calibri" w:hAnsi="Arial" w:cs="Arial"/>
          <w:b/>
          <w:bCs/>
          <w:sz w:val="22"/>
          <w:szCs w:val="22"/>
          <w:lang w:eastAsia="fr-BE"/>
        </w:rPr>
      </w:pPr>
    </w:p>
    <w:p w14:paraId="26FD4061" w14:textId="6906281C" w:rsidR="009A62B6" w:rsidRPr="009A62B6" w:rsidRDefault="009A62B6" w:rsidP="00864B09">
      <w:pPr>
        <w:ind w:left="340"/>
        <w:jc w:val="both"/>
        <w:rPr>
          <w:rFonts w:ascii="Arial" w:eastAsia="Calibri" w:hAnsi="Arial" w:cs="Arial"/>
          <w:bCs/>
          <w:sz w:val="22"/>
          <w:szCs w:val="22"/>
          <w:lang w:eastAsia="fr-BE"/>
        </w:rPr>
      </w:pPr>
      <w:r w:rsidRPr="009A62B6">
        <w:rPr>
          <w:rFonts w:ascii="Arial" w:eastAsia="Calibri" w:hAnsi="Arial" w:cs="Arial"/>
          <w:bCs/>
          <w:sz w:val="22"/>
          <w:szCs w:val="22"/>
          <w:lang w:eastAsia="fr-BE"/>
        </w:rPr>
        <w:t xml:space="preserve">Standards on aid recovery should not be different across Member States as this leads to uneven application of EU rules and the distortion of competition. The Commission should also be more transparent about the recovery of unlawful aid which it has discovered in the context of a monitoring exercise. The enforcement of State aid decisions in the EU should </w:t>
      </w:r>
      <w:r w:rsidRPr="009A62B6">
        <w:rPr>
          <w:rFonts w:ascii="Arial" w:eastAsia="Calibri" w:hAnsi="Arial" w:cs="Arial"/>
          <w:bCs/>
          <w:sz w:val="22"/>
          <w:szCs w:val="22"/>
          <w:lang w:eastAsia="fr-BE"/>
        </w:rPr>
        <w:lastRenderedPageBreak/>
        <w:t xml:space="preserve">be improved, for example by harmonising national procedural rules and remedial measures to obtain speedy injunctive relief and the effective award of damages. </w:t>
      </w:r>
    </w:p>
    <w:p w14:paraId="5C9B998F" w14:textId="77777777" w:rsidR="009A62B6" w:rsidRPr="003D354B" w:rsidRDefault="009A62B6" w:rsidP="009A62B6">
      <w:pPr>
        <w:ind w:left="720"/>
        <w:jc w:val="both"/>
        <w:rPr>
          <w:rFonts w:ascii="Arial" w:eastAsia="Calibri" w:hAnsi="Arial" w:cs="Arial"/>
          <w:bCs/>
          <w:sz w:val="22"/>
          <w:szCs w:val="22"/>
          <w:lang w:eastAsia="fr-BE"/>
        </w:rPr>
      </w:pPr>
    </w:p>
    <w:p w14:paraId="585EF85C" w14:textId="3F9FAD49" w:rsidR="009A62B6" w:rsidRPr="009A62B6" w:rsidRDefault="009A62B6" w:rsidP="00864B09">
      <w:pPr>
        <w:ind w:left="340"/>
        <w:jc w:val="both"/>
        <w:rPr>
          <w:rFonts w:ascii="Arial" w:eastAsia="Calibri" w:hAnsi="Arial" w:cs="Arial"/>
          <w:bCs/>
          <w:sz w:val="22"/>
          <w:szCs w:val="22"/>
          <w:lang w:eastAsia="fr-BE"/>
        </w:rPr>
      </w:pPr>
      <w:r w:rsidRPr="009A62B6">
        <w:rPr>
          <w:rFonts w:ascii="Arial" w:eastAsia="Calibri" w:hAnsi="Arial" w:cs="Arial"/>
          <w:bCs/>
          <w:sz w:val="22"/>
          <w:szCs w:val="22"/>
          <w:lang w:eastAsia="fr-BE"/>
        </w:rPr>
        <w:t xml:space="preserve">The Commission’s investigatory powers could also be increased to verify compliance with a decision. The Commission should also coordinate national review systems and ensure the availability of rapid and effective means of redress in all Member States, for example in cases where competitors consider that aid has been awarded unlawfully. The Commission could also require that the repayment of unlawful aid shall be made to a central authority even if the aid was granted by a local authority. This would help improve effective enforcement of the State aid rules and create a </w:t>
      </w:r>
      <w:r w:rsidR="00BA7C34">
        <w:rPr>
          <w:rFonts w:ascii="Arial" w:eastAsia="Calibri" w:hAnsi="Arial" w:cs="Arial"/>
          <w:bCs/>
          <w:sz w:val="22"/>
          <w:szCs w:val="22"/>
          <w:lang w:eastAsia="fr-BE"/>
        </w:rPr>
        <w:t xml:space="preserve">more </w:t>
      </w:r>
      <w:r w:rsidRPr="009A62B6">
        <w:rPr>
          <w:rFonts w:ascii="Arial" w:eastAsia="Calibri" w:hAnsi="Arial" w:cs="Arial"/>
          <w:bCs/>
          <w:sz w:val="22"/>
          <w:szCs w:val="22"/>
          <w:lang w:eastAsia="fr-BE"/>
        </w:rPr>
        <w:t xml:space="preserve">level playing field. It could also be envisaged requiring Member States to set up centralised units that examine the impact of regional and/or sectorial aid schemes to professionalise control. </w:t>
      </w:r>
    </w:p>
    <w:p w14:paraId="4E6AD376" w14:textId="77777777" w:rsidR="009A62B6" w:rsidRPr="003D354B" w:rsidRDefault="009A62B6" w:rsidP="009A62B6">
      <w:pPr>
        <w:ind w:left="720"/>
        <w:jc w:val="both"/>
        <w:rPr>
          <w:rFonts w:ascii="Arial" w:eastAsia="Calibri" w:hAnsi="Arial" w:cs="Arial"/>
          <w:bCs/>
          <w:sz w:val="22"/>
          <w:szCs w:val="22"/>
          <w:lang w:eastAsia="fr-BE"/>
        </w:rPr>
      </w:pPr>
    </w:p>
    <w:p w14:paraId="733F413D" w14:textId="6BB76966" w:rsidR="009A62B6" w:rsidRPr="003D354B" w:rsidRDefault="009A62B6" w:rsidP="00864B09">
      <w:pPr>
        <w:ind w:left="340"/>
        <w:jc w:val="both"/>
        <w:rPr>
          <w:rFonts w:ascii="Arial" w:eastAsia="Calibri" w:hAnsi="Arial" w:cs="Arial"/>
          <w:bCs/>
          <w:sz w:val="22"/>
          <w:szCs w:val="22"/>
          <w:lang w:eastAsia="fr-BE"/>
        </w:rPr>
      </w:pPr>
      <w:r w:rsidRPr="003D354B">
        <w:rPr>
          <w:rFonts w:ascii="Arial" w:eastAsia="Calibri" w:hAnsi="Arial" w:cs="Arial"/>
          <w:bCs/>
          <w:sz w:val="22"/>
          <w:szCs w:val="22"/>
          <w:lang w:eastAsia="fr-BE"/>
        </w:rPr>
        <w:t>The State aid recovery process should also be modified to address the fact that the current process, whereby the aid is recoverable as soon as the Commission issues a decision ordering the recovery, ignores the fact that the Commission’s decisions on State aid can be challenged before the Court of Justice. This leads to situations where the beneficiary could be forced to undertake drastic measures (e.g. selling off assets) to comply with a recovery obligation that could be overturned by the Court. To avoid irreversible damage (e.g. in cases where the beneficiary has been forced to shut down operations and/or sell off assets), the Commission should in such justified cases consider alternative possibilities for a preliminary recovery (bank guarantee etc), prior to the conclusion of a possible appeal.</w:t>
      </w:r>
      <w:r w:rsidR="00F965B4">
        <w:rPr>
          <w:rFonts w:ascii="Arial" w:eastAsia="Calibri" w:hAnsi="Arial" w:cs="Arial"/>
          <w:bCs/>
          <w:sz w:val="22"/>
          <w:szCs w:val="22"/>
          <w:lang w:eastAsia="fr-BE"/>
        </w:rPr>
        <w:t xml:space="preserve">  Also, when a decision is annulled by the Court on formal grounds and the Commission adopts another decision, there can be many national court cases pending. The </w:t>
      </w:r>
      <w:r w:rsidR="00F965B4" w:rsidRPr="00F965B4">
        <w:rPr>
          <w:rFonts w:ascii="Arial" w:eastAsia="Calibri" w:hAnsi="Arial" w:cs="Arial"/>
          <w:bCs/>
          <w:sz w:val="22"/>
          <w:szCs w:val="22"/>
          <w:lang w:eastAsia="fr-BE"/>
        </w:rPr>
        <w:t>“standstill obligation”</w:t>
      </w:r>
      <w:r w:rsidR="00F965B4">
        <w:rPr>
          <w:rFonts w:ascii="Arial" w:eastAsia="Calibri" w:hAnsi="Arial" w:cs="Arial"/>
          <w:bCs/>
          <w:sz w:val="22"/>
          <w:szCs w:val="22"/>
          <w:lang w:eastAsia="fr-BE"/>
        </w:rPr>
        <w:t xml:space="preserve"> would just create uncertainty without protecting the market as the aid has already been granted. In these circumstances, the Commission should be more pragmatic and not hide behind the national authorities. For example, it could be envisaged that the Commission takes responsibility in case of annulment of decisions compensating companies for the time spent in national courts and the handling of recovery proceedings.</w:t>
      </w:r>
    </w:p>
    <w:p w14:paraId="5CB6A629" w14:textId="77777777" w:rsidR="009A62B6" w:rsidRPr="003D354B" w:rsidRDefault="009A62B6" w:rsidP="009A62B6">
      <w:pPr>
        <w:ind w:left="720"/>
        <w:jc w:val="both"/>
        <w:rPr>
          <w:rFonts w:ascii="Arial" w:eastAsia="Calibri" w:hAnsi="Arial" w:cs="Arial"/>
          <w:bCs/>
          <w:sz w:val="22"/>
          <w:szCs w:val="22"/>
          <w:lang w:eastAsia="fr-BE"/>
        </w:rPr>
      </w:pPr>
    </w:p>
    <w:p w14:paraId="66116D66" w14:textId="77777777" w:rsidR="009A62B6" w:rsidRPr="003D354B" w:rsidRDefault="009A62B6" w:rsidP="00864B09">
      <w:pPr>
        <w:ind w:left="340"/>
        <w:jc w:val="both"/>
        <w:rPr>
          <w:rFonts w:ascii="Arial" w:eastAsia="Calibri" w:hAnsi="Arial" w:cs="Arial"/>
          <w:bCs/>
          <w:sz w:val="22"/>
          <w:szCs w:val="22"/>
          <w:lang w:eastAsia="fr-BE"/>
        </w:rPr>
      </w:pPr>
      <w:r w:rsidRPr="003D354B">
        <w:rPr>
          <w:rFonts w:ascii="Arial" w:eastAsia="Calibri" w:hAnsi="Arial" w:cs="Arial"/>
          <w:bCs/>
          <w:sz w:val="22"/>
          <w:szCs w:val="22"/>
          <w:lang w:eastAsia="fr-BE"/>
        </w:rPr>
        <w:t xml:space="preserve">BusinessEurope also suggests setting up a stakeholder expert group to advise the Commission on how to improve the control and enforcement of EU State aid policy. </w:t>
      </w:r>
    </w:p>
    <w:p w14:paraId="459EE195" w14:textId="77777777" w:rsidR="009A62B6" w:rsidRPr="003D354B" w:rsidRDefault="009A62B6" w:rsidP="009A62B6">
      <w:pPr>
        <w:ind w:left="720"/>
        <w:jc w:val="both"/>
        <w:rPr>
          <w:rFonts w:ascii="Arial" w:eastAsia="Calibri" w:hAnsi="Arial" w:cs="Arial"/>
          <w:bCs/>
          <w:sz w:val="22"/>
          <w:szCs w:val="22"/>
          <w:lang w:eastAsia="fr-BE"/>
        </w:rPr>
      </w:pPr>
    </w:p>
    <w:p w14:paraId="7B40F0CF" w14:textId="590CE010" w:rsidR="009A62B6" w:rsidRPr="009A62B6" w:rsidRDefault="009A62B6" w:rsidP="00864B09">
      <w:pPr>
        <w:numPr>
          <w:ilvl w:val="0"/>
          <w:numId w:val="12"/>
        </w:numPr>
        <w:ind w:left="360"/>
        <w:jc w:val="both"/>
        <w:rPr>
          <w:rFonts w:ascii="Arial" w:eastAsia="Calibri" w:hAnsi="Arial" w:cs="Arial"/>
          <w:bCs/>
          <w:sz w:val="22"/>
          <w:szCs w:val="22"/>
          <w:lang w:eastAsia="fr-BE"/>
        </w:rPr>
      </w:pPr>
      <w:r w:rsidRPr="009A62B6">
        <w:rPr>
          <w:rFonts w:ascii="Arial" w:eastAsia="Calibri" w:hAnsi="Arial" w:cs="Arial"/>
          <w:b/>
          <w:bCs/>
          <w:sz w:val="22"/>
          <w:szCs w:val="22"/>
          <w:lang w:eastAsia="fr-BE"/>
        </w:rPr>
        <w:t>P</w:t>
      </w:r>
      <w:r w:rsidR="00274C9E">
        <w:rPr>
          <w:rFonts w:ascii="Arial" w:eastAsia="Calibri" w:hAnsi="Arial" w:cs="Arial"/>
          <w:b/>
          <w:bCs/>
          <w:sz w:val="22"/>
          <w:szCs w:val="22"/>
          <w:lang w:eastAsia="fr-BE"/>
        </w:rPr>
        <w:t>rioritis</w:t>
      </w:r>
      <w:r w:rsidR="00594626">
        <w:rPr>
          <w:rFonts w:ascii="Arial" w:eastAsia="Calibri" w:hAnsi="Arial" w:cs="Arial"/>
          <w:b/>
          <w:bCs/>
          <w:sz w:val="22"/>
          <w:szCs w:val="22"/>
          <w:lang w:eastAsia="fr-BE"/>
        </w:rPr>
        <w:t>e</w:t>
      </w:r>
      <w:r w:rsidR="00274C9E">
        <w:rPr>
          <w:rFonts w:ascii="Arial" w:eastAsia="Calibri" w:hAnsi="Arial" w:cs="Arial"/>
          <w:b/>
          <w:bCs/>
          <w:sz w:val="22"/>
          <w:szCs w:val="22"/>
          <w:lang w:eastAsia="fr-BE"/>
        </w:rPr>
        <w:t xml:space="preserve"> enforcement</w:t>
      </w:r>
      <w:r w:rsidRPr="009A62B6">
        <w:rPr>
          <w:rFonts w:ascii="Arial" w:eastAsia="Calibri" w:hAnsi="Arial" w:cs="Arial"/>
          <w:b/>
          <w:bCs/>
          <w:sz w:val="22"/>
          <w:szCs w:val="22"/>
          <w:lang w:eastAsia="fr-BE"/>
        </w:rPr>
        <w:t xml:space="preserve"> decisions</w:t>
      </w:r>
    </w:p>
    <w:p w14:paraId="056333AF" w14:textId="77777777" w:rsidR="009A62B6" w:rsidRPr="009A62B6" w:rsidRDefault="009A62B6" w:rsidP="009A62B6">
      <w:pPr>
        <w:ind w:left="720"/>
        <w:jc w:val="both"/>
        <w:rPr>
          <w:rFonts w:ascii="Arial" w:eastAsia="Calibri" w:hAnsi="Arial" w:cs="Arial"/>
          <w:bCs/>
          <w:sz w:val="22"/>
          <w:szCs w:val="22"/>
          <w:lang w:eastAsia="fr-BE"/>
        </w:rPr>
      </w:pPr>
    </w:p>
    <w:p w14:paraId="49C26510" w14:textId="05853D9B" w:rsidR="009A62B6" w:rsidRDefault="009A62B6" w:rsidP="00864B09">
      <w:pPr>
        <w:ind w:left="340"/>
        <w:jc w:val="both"/>
        <w:rPr>
          <w:rFonts w:ascii="Arial" w:eastAsia="Calibri" w:hAnsi="Arial" w:cs="Arial"/>
          <w:bCs/>
          <w:sz w:val="22"/>
          <w:szCs w:val="22"/>
          <w:lang w:eastAsia="fr-BE"/>
        </w:rPr>
      </w:pPr>
      <w:r w:rsidRPr="009A62B6">
        <w:rPr>
          <w:rFonts w:ascii="Arial" w:eastAsia="Calibri" w:hAnsi="Arial" w:cs="Arial"/>
          <w:bCs/>
          <w:sz w:val="22"/>
          <w:szCs w:val="22"/>
          <w:lang w:eastAsia="fr-BE"/>
        </w:rPr>
        <w:t xml:space="preserve">The Commission should </w:t>
      </w:r>
      <w:r w:rsidR="00271F6D">
        <w:rPr>
          <w:rFonts w:ascii="Arial" w:eastAsia="Calibri" w:hAnsi="Arial" w:cs="Arial"/>
          <w:bCs/>
          <w:sz w:val="22"/>
          <w:szCs w:val="22"/>
          <w:lang w:eastAsia="fr-BE"/>
        </w:rPr>
        <w:t>prioritise</w:t>
      </w:r>
      <w:r w:rsidRPr="009A62B6">
        <w:rPr>
          <w:rFonts w:ascii="Arial" w:eastAsia="Calibri" w:hAnsi="Arial" w:cs="Arial"/>
          <w:bCs/>
          <w:sz w:val="22"/>
          <w:szCs w:val="22"/>
          <w:lang w:eastAsia="fr-BE"/>
        </w:rPr>
        <w:t xml:space="preserve"> the enforcement process of negative and conditional decisions to ensure their correct implementation and the recovery of unlawful aid</w:t>
      </w:r>
      <w:r w:rsidR="00BA7C34">
        <w:rPr>
          <w:rFonts w:ascii="Arial" w:eastAsia="Calibri" w:hAnsi="Arial" w:cs="Arial"/>
          <w:bCs/>
          <w:sz w:val="22"/>
          <w:szCs w:val="22"/>
          <w:lang w:eastAsia="fr-BE"/>
        </w:rPr>
        <w:t xml:space="preserve"> whilst respecting procedural rights of affected companies</w:t>
      </w:r>
      <w:r w:rsidRPr="009A62B6">
        <w:rPr>
          <w:rFonts w:ascii="Arial" w:eastAsia="Calibri" w:hAnsi="Arial" w:cs="Arial"/>
          <w:bCs/>
          <w:sz w:val="22"/>
          <w:szCs w:val="22"/>
          <w:lang w:eastAsia="fr-BE"/>
        </w:rPr>
        <w:t xml:space="preserve">. Enforcement at national level is still underdeveloped </w:t>
      </w:r>
      <w:bookmarkStart w:id="3" w:name="_Hlk167869473"/>
      <w:r w:rsidR="00973086">
        <w:rPr>
          <w:rFonts w:ascii="Arial" w:eastAsia="Calibri" w:hAnsi="Arial" w:cs="Arial"/>
          <w:bCs/>
          <w:sz w:val="22"/>
          <w:szCs w:val="22"/>
          <w:lang w:eastAsia="fr-BE"/>
        </w:rPr>
        <w:t xml:space="preserve">with differences between Member States for example regarding the procedural right of affected companies that fragment the internal market. </w:t>
      </w:r>
      <w:bookmarkEnd w:id="3"/>
      <w:r w:rsidR="00973086">
        <w:rPr>
          <w:rFonts w:ascii="Arial" w:eastAsia="Calibri" w:hAnsi="Arial" w:cs="Arial"/>
          <w:bCs/>
          <w:sz w:val="22"/>
          <w:szCs w:val="22"/>
          <w:lang w:eastAsia="fr-BE"/>
        </w:rPr>
        <w:t>B</w:t>
      </w:r>
      <w:r w:rsidRPr="009A62B6">
        <w:rPr>
          <w:rFonts w:ascii="Arial" w:eastAsia="Calibri" w:hAnsi="Arial" w:cs="Arial"/>
          <w:bCs/>
          <w:sz w:val="22"/>
          <w:szCs w:val="22"/>
          <w:lang w:eastAsia="fr-BE"/>
        </w:rPr>
        <w:t>ecause of several legal requirements (e.g. proving causation and/or quantify losses), obtaining compensation for harmed competitors is not easy, which affects the efficiency of national courts as effective enforcers of State aid rules</w:t>
      </w:r>
      <w:r w:rsidR="00973086">
        <w:rPr>
          <w:rFonts w:ascii="Arial" w:eastAsia="Calibri" w:hAnsi="Arial" w:cs="Arial"/>
          <w:bCs/>
          <w:sz w:val="22"/>
          <w:szCs w:val="22"/>
          <w:lang w:eastAsia="fr-BE"/>
        </w:rPr>
        <w:t xml:space="preserve"> and creates legal uncertainty</w:t>
      </w:r>
      <w:r w:rsidRPr="009A62B6">
        <w:rPr>
          <w:rFonts w:ascii="Arial" w:eastAsia="Calibri" w:hAnsi="Arial" w:cs="Arial"/>
          <w:bCs/>
          <w:sz w:val="22"/>
          <w:szCs w:val="22"/>
          <w:lang w:eastAsia="fr-BE"/>
        </w:rPr>
        <w:t xml:space="preserve">. In addition, the possibility of seeking injunctive relief should be made more realistic by ensuring more transparency on the aid measures that Member States are about to put in place. </w:t>
      </w:r>
    </w:p>
    <w:p w14:paraId="1EF34ADD" w14:textId="77777777" w:rsidR="009A62B6" w:rsidRPr="009A62B6" w:rsidRDefault="009A62B6" w:rsidP="009A62B6">
      <w:pPr>
        <w:ind w:left="720"/>
        <w:jc w:val="both"/>
        <w:rPr>
          <w:rFonts w:ascii="Arial" w:eastAsia="Calibri" w:hAnsi="Arial" w:cs="Arial"/>
          <w:bCs/>
          <w:sz w:val="22"/>
          <w:szCs w:val="22"/>
          <w:lang w:eastAsia="fr-BE"/>
        </w:rPr>
      </w:pPr>
    </w:p>
    <w:p w14:paraId="7EDF89F2" w14:textId="07DF2F08" w:rsidR="009A62B6" w:rsidRPr="009A62B6" w:rsidRDefault="00271F6D" w:rsidP="00864B09">
      <w:pPr>
        <w:numPr>
          <w:ilvl w:val="0"/>
          <w:numId w:val="12"/>
        </w:numPr>
        <w:ind w:left="360"/>
        <w:jc w:val="both"/>
        <w:rPr>
          <w:rFonts w:ascii="Arial" w:eastAsia="Calibri" w:hAnsi="Arial" w:cs="Arial"/>
          <w:bCs/>
          <w:sz w:val="22"/>
          <w:szCs w:val="22"/>
          <w:lang w:eastAsia="fr-BE"/>
        </w:rPr>
      </w:pPr>
      <w:r>
        <w:rPr>
          <w:rFonts w:ascii="Arial" w:eastAsia="Calibri" w:hAnsi="Arial" w:cs="Arial"/>
          <w:b/>
          <w:bCs/>
          <w:sz w:val="22"/>
          <w:szCs w:val="22"/>
          <w:lang w:eastAsia="fr-BE"/>
        </w:rPr>
        <w:t>Encourage effective private enforcement</w:t>
      </w:r>
    </w:p>
    <w:p w14:paraId="60BBFF4D" w14:textId="77777777" w:rsidR="009A62B6" w:rsidRPr="009A62B6" w:rsidRDefault="009A62B6" w:rsidP="009A62B6">
      <w:pPr>
        <w:ind w:left="720"/>
        <w:jc w:val="both"/>
        <w:rPr>
          <w:rFonts w:ascii="Arial" w:eastAsia="Calibri" w:hAnsi="Arial" w:cs="Arial"/>
          <w:bCs/>
          <w:sz w:val="22"/>
          <w:szCs w:val="22"/>
          <w:lang w:eastAsia="fr-BE"/>
        </w:rPr>
      </w:pPr>
    </w:p>
    <w:p w14:paraId="273E0684" w14:textId="06EB2718" w:rsidR="009A62B6" w:rsidRPr="009A62B6" w:rsidRDefault="009A62B6" w:rsidP="00864B09">
      <w:pPr>
        <w:ind w:left="340"/>
        <w:jc w:val="both"/>
        <w:rPr>
          <w:rFonts w:ascii="Arial" w:eastAsia="Calibri" w:hAnsi="Arial" w:cs="Arial"/>
          <w:bCs/>
          <w:sz w:val="22"/>
          <w:szCs w:val="22"/>
          <w:lang w:eastAsia="fr-BE"/>
        </w:rPr>
      </w:pPr>
      <w:r w:rsidRPr="009A62B6">
        <w:rPr>
          <w:rFonts w:ascii="Arial" w:eastAsia="Calibri" w:hAnsi="Arial" w:cs="Arial"/>
          <w:bCs/>
          <w:sz w:val="22"/>
          <w:szCs w:val="22"/>
          <w:lang w:eastAsia="fr-BE"/>
        </w:rPr>
        <w:t>The control process of illegal aid</w:t>
      </w:r>
      <w:r w:rsidR="00271F6D">
        <w:rPr>
          <w:rFonts w:ascii="Arial" w:eastAsia="Calibri" w:hAnsi="Arial" w:cs="Arial"/>
          <w:bCs/>
          <w:sz w:val="22"/>
          <w:szCs w:val="22"/>
          <w:lang w:eastAsia="fr-BE"/>
        </w:rPr>
        <w:t xml:space="preserve"> </w:t>
      </w:r>
      <w:r w:rsidRPr="009A62B6">
        <w:rPr>
          <w:rFonts w:ascii="Arial" w:eastAsia="Calibri" w:hAnsi="Arial" w:cs="Arial"/>
          <w:bCs/>
          <w:sz w:val="22"/>
          <w:szCs w:val="22"/>
          <w:lang w:eastAsia="fr-BE"/>
        </w:rPr>
        <w:t>is almost exclusively in the hand of national courts</w:t>
      </w:r>
      <w:r w:rsidR="00973086">
        <w:rPr>
          <w:rFonts w:ascii="Arial" w:eastAsia="Calibri" w:hAnsi="Arial" w:cs="Arial"/>
          <w:bCs/>
          <w:sz w:val="22"/>
          <w:szCs w:val="22"/>
          <w:lang w:eastAsia="fr-BE"/>
        </w:rPr>
        <w:t>, again</w:t>
      </w:r>
      <w:r w:rsidR="00973086" w:rsidRPr="00973086">
        <w:rPr>
          <w:rFonts w:ascii="Arial" w:eastAsia="Calibri" w:hAnsi="Arial" w:cs="Arial"/>
          <w:bCs/>
          <w:sz w:val="22"/>
          <w:szCs w:val="22"/>
          <w:lang w:eastAsia="fr-BE"/>
        </w:rPr>
        <w:t xml:space="preserve"> with differences between Member States </w:t>
      </w:r>
      <w:r w:rsidR="00973086">
        <w:rPr>
          <w:rFonts w:ascii="Arial" w:eastAsia="Calibri" w:hAnsi="Arial" w:cs="Arial"/>
          <w:bCs/>
          <w:sz w:val="22"/>
          <w:szCs w:val="22"/>
          <w:lang w:eastAsia="fr-BE"/>
        </w:rPr>
        <w:t xml:space="preserve">that affect the level playing field and </w:t>
      </w:r>
      <w:r w:rsidR="00973086" w:rsidRPr="00973086">
        <w:rPr>
          <w:rFonts w:ascii="Arial" w:eastAsia="Calibri" w:hAnsi="Arial" w:cs="Arial"/>
          <w:bCs/>
          <w:sz w:val="22"/>
          <w:szCs w:val="22"/>
          <w:lang w:eastAsia="fr-BE"/>
        </w:rPr>
        <w:t>procedural right of affected companie</w:t>
      </w:r>
      <w:r w:rsidR="00973086">
        <w:rPr>
          <w:rFonts w:ascii="Arial" w:eastAsia="Calibri" w:hAnsi="Arial" w:cs="Arial"/>
          <w:bCs/>
          <w:sz w:val="22"/>
          <w:szCs w:val="22"/>
          <w:lang w:eastAsia="fr-BE"/>
        </w:rPr>
        <w:t>s.</w:t>
      </w:r>
      <w:r w:rsidRPr="009A62B6">
        <w:rPr>
          <w:rFonts w:ascii="Arial" w:eastAsia="Calibri" w:hAnsi="Arial" w:cs="Arial"/>
          <w:bCs/>
          <w:sz w:val="22"/>
          <w:szCs w:val="22"/>
          <w:lang w:eastAsia="fr-BE"/>
        </w:rPr>
        <w:t xml:space="preserve"> </w:t>
      </w:r>
      <w:r w:rsidR="00973086" w:rsidRPr="00973086">
        <w:rPr>
          <w:rFonts w:ascii="Arial" w:eastAsia="Calibri" w:hAnsi="Arial" w:cs="Arial"/>
          <w:bCs/>
          <w:sz w:val="22"/>
          <w:szCs w:val="22"/>
          <w:lang w:eastAsia="fr-BE"/>
        </w:rPr>
        <w:t xml:space="preserve">National courts are not always sufficiently familiar with EU State aid rules to deal adequately with questions of illegal aid and </w:t>
      </w:r>
      <w:r w:rsidR="0032330D" w:rsidRPr="0032330D">
        <w:rPr>
          <w:rFonts w:ascii="Arial" w:eastAsia="Calibri" w:hAnsi="Arial" w:cs="Arial"/>
          <w:bCs/>
          <w:sz w:val="22"/>
          <w:szCs w:val="22"/>
          <w:lang w:eastAsia="fr-BE"/>
        </w:rPr>
        <w:t>national procedural rules sometimes provide for short appeal periods that expire before a competitor becomes aware of unlawful aid</w:t>
      </w:r>
      <w:r w:rsidR="0032330D">
        <w:rPr>
          <w:rFonts w:ascii="Arial" w:eastAsia="Calibri" w:hAnsi="Arial" w:cs="Arial"/>
          <w:bCs/>
          <w:sz w:val="22"/>
          <w:szCs w:val="22"/>
          <w:lang w:eastAsia="fr-BE"/>
        </w:rPr>
        <w:t>. F</w:t>
      </w:r>
      <w:r w:rsidR="00973086" w:rsidRPr="00973086">
        <w:rPr>
          <w:rFonts w:ascii="Arial" w:eastAsia="Calibri" w:hAnsi="Arial" w:cs="Arial"/>
          <w:bCs/>
          <w:sz w:val="22"/>
          <w:szCs w:val="22"/>
          <w:lang w:eastAsia="fr-BE"/>
        </w:rPr>
        <w:t>oreign competitors may lack knowledge of the relevant legal system</w:t>
      </w:r>
      <w:r w:rsidR="0032330D">
        <w:rPr>
          <w:rFonts w:ascii="Arial" w:eastAsia="Calibri" w:hAnsi="Arial" w:cs="Arial"/>
          <w:bCs/>
          <w:sz w:val="22"/>
          <w:szCs w:val="22"/>
          <w:lang w:eastAsia="fr-BE"/>
        </w:rPr>
        <w:t xml:space="preserve"> and c</w:t>
      </w:r>
      <w:r w:rsidR="0032330D" w:rsidRPr="0032330D">
        <w:rPr>
          <w:rFonts w:ascii="Arial" w:eastAsia="Calibri" w:hAnsi="Arial" w:cs="Arial"/>
          <w:bCs/>
          <w:sz w:val="22"/>
          <w:szCs w:val="22"/>
          <w:lang w:eastAsia="fr-BE"/>
        </w:rPr>
        <w:t>ompetitors</w:t>
      </w:r>
      <w:r w:rsidR="0032330D">
        <w:rPr>
          <w:rFonts w:ascii="Arial" w:eastAsia="Calibri" w:hAnsi="Arial" w:cs="Arial"/>
          <w:bCs/>
          <w:sz w:val="22"/>
          <w:szCs w:val="22"/>
          <w:lang w:eastAsia="fr-BE"/>
        </w:rPr>
        <w:t xml:space="preserve"> also</w:t>
      </w:r>
      <w:r w:rsidR="0032330D" w:rsidRPr="0032330D">
        <w:rPr>
          <w:rFonts w:ascii="Arial" w:eastAsia="Calibri" w:hAnsi="Arial" w:cs="Arial"/>
          <w:bCs/>
          <w:sz w:val="22"/>
          <w:szCs w:val="22"/>
          <w:lang w:eastAsia="fr-BE"/>
        </w:rPr>
        <w:t xml:space="preserve"> often lack the incentive to bring a case before the national courts, as the </w:t>
      </w:r>
      <w:r w:rsidR="0032330D" w:rsidRPr="0032330D">
        <w:rPr>
          <w:rFonts w:ascii="Arial" w:eastAsia="Calibri" w:hAnsi="Arial" w:cs="Arial"/>
          <w:bCs/>
          <w:sz w:val="22"/>
          <w:szCs w:val="22"/>
          <w:lang w:eastAsia="fr-BE"/>
        </w:rPr>
        <w:lastRenderedPageBreak/>
        <w:t>costs of litigation may exceed possible benefits. They also lack investigatory powers and may therefore be unable to establish that illegal aid was granted.</w:t>
      </w:r>
      <w:r w:rsidR="0032330D">
        <w:rPr>
          <w:rFonts w:ascii="Arial" w:eastAsia="Calibri" w:hAnsi="Arial" w:cs="Arial"/>
          <w:bCs/>
          <w:sz w:val="22"/>
          <w:szCs w:val="22"/>
          <w:lang w:eastAsia="fr-BE"/>
        </w:rPr>
        <w:t xml:space="preserve"> </w:t>
      </w:r>
      <w:r w:rsidR="00973086" w:rsidRPr="00973086">
        <w:rPr>
          <w:rFonts w:ascii="Arial" w:eastAsia="Calibri" w:hAnsi="Arial" w:cs="Arial"/>
          <w:bCs/>
          <w:sz w:val="22"/>
          <w:szCs w:val="22"/>
          <w:lang w:eastAsia="fr-BE"/>
        </w:rPr>
        <w:t>National competitors may have inhibitions to start a legal action against their own government or local authorities.</w:t>
      </w:r>
      <w:r w:rsidR="0032330D">
        <w:rPr>
          <w:rFonts w:ascii="Arial" w:eastAsia="Calibri" w:hAnsi="Arial" w:cs="Arial"/>
          <w:bCs/>
          <w:sz w:val="22"/>
          <w:szCs w:val="22"/>
          <w:lang w:eastAsia="fr-BE"/>
        </w:rPr>
        <w:t xml:space="preserve"> T</w:t>
      </w:r>
      <w:r w:rsidR="00973086" w:rsidRPr="00973086">
        <w:rPr>
          <w:rFonts w:ascii="Arial" w:eastAsia="Calibri" w:hAnsi="Arial" w:cs="Arial"/>
          <w:bCs/>
          <w:sz w:val="22"/>
          <w:szCs w:val="22"/>
          <w:lang w:eastAsia="fr-BE"/>
        </w:rPr>
        <w:t>he Commission should play a greater role, either directly by requiring the Member State concerned to stop granting the illegal aid, or indirectly through interventions before national courts.</w:t>
      </w:r>
      <w:r w:rsidRPr="009A62B6">
        <w:rPr>
          <w:rFonts w:ascii="Arial" w:eastAsia="Calibri" w:hAnsi="Arial" w:cs="Arial"/>
          <w:bCs/>
          <w:sz w:val="22"/>
          <w:szCs w:val="22"/>
          <w:lang w:eastAsia="fr-BE"/>
        </w:rPr>
        <w:t xml:space="preserve"> As stated above strengthening the Commission with appropriate resources is essential.</w:t>
      </w:r>
    </w:p>
    <w:p w14:paraId="118CABC1" w14:textId="77777777" w:rsidR="009A62B6" w:rsidRPr="009A62B6" w:rsidRDefault="009A62B6" w:rsidP="009A62B6">
      <w:pPr>
        <w:ind w:left="720"/>
        <w:jc w:val="both"/>
        <w:rPr>
          <w:rFonts w:ascii="Arial" w:eastAsia="Calibri" w:hAnsi="Arial" w:cs="Arial"/>
          <w:bCs/>
          <w:sz w:val="22"/>
          <w:szCs w:val="22"/>
          <w:lang w:val="es-ES" w:eastAsia="fr-BE"/>
        </w:rPr>
      </w:pPr>
    </w:p>
    <w:p w14:paraId="42FE70E1" w14:textId="44B0D841" w:rsidR="00D26788" w:rsidRPr="00D26788" w:rsidRDefault="00D26788" w:rsidP="00864B09">
      <w:pPr>
        <w:numPr>
          <w:ilvl w:val="0"/>
          <w:numId w:val="12"/>
        </w:numPr>
        <w:ind w:left="360"/>
        <w:jc w:val="both"/>
        <w:rPr>
          <w:rFonts w:ascii="Arial" w:eastAsia="Calibri" w:hAnsi="Arial" w:cs="Arial"/>
          <w:bCs/>
          <w:sz w:val="22"/>
          <w:szCs w:val="22"/>
          <w:lang w:eastAsia="fr-BE"/>
        </w:rPr>
      </w:pPr>
      <w:r w:rsidRPr="00D26788">
        <w:rPr>
          <w:rFonts w:ascii="Arial" w:eastAsia="Calibri" w:hAnsi="Arial" w:cs="Arial"/>
          <w:b/>
          <w:bCs/>
          <w:sz w:val="22"/>
          <w:szCs w:val="22"/>
          <w:lang w:val="en-US" w:eastAsia="fr-BE"/>
        </w:rPr>
        <w:t xml:space="preserve">Encourage </w:t>
      </w:r>
      <w:r w:rsidR="00870B1A">
        <w:rPr>
          <w:rFonts w:ascii="Arial" w:eastAsia="Calibri" w:hAnsi="Arial" w:cs="Arial"/>
          <w:b/>
          <w:bCs/>
          <w:sz w:val="22"/>
          <w:szCs w:val="22"/>
          <w:lang w:val="en-US" w:eastAsia="fr-BE"/>
        </w:rPr>
        <w:t>M</w:t>
      </w:r>
      <w:r w:rsidRPr="00D26788">
        <w:rPr>
          <w:rFonts w:ascii="Arial" w:eastAsia="Calibri" w:hAnsi="Arial" w:cs="Arial"/>
          <w:b/>
          <w:bCs/>
          <w:sz w:val="22"/>
          <w:szCs w:val="22"/>
          <w:lang w:val="en-US" w:eastAsia="fr-BE"/>
        </w:rPr>
        <w:t xml:space="preserve">ember </w:t>
      </w:r>
      <w:r w:rsidR="00870B1A">
        <w:rPr>
          <w:rFonts w:ascii="Arial" w:eastAsia="Calibri" w:hAnsi="Arial" w:cs="Arial"/>
          <w:b/>
          <w:bCs/>
          <w:sz w:val="22"/>
          <w:szCs w:val="22"/>
          <w:lang w:val="en-US" w:eastAsia="fr-BE"/>
        </w:rPr>
        <w:t>S</w:t>
      </w:r>
      <w:r w:rsidRPr="00D26788">
        <w:rPr>
          <w:rFonts w:ascii="Arial" w:eastAsia="Calibri" w:hAnsi="Arial" w:cs="Arial"/>
          <w:b/>
          <w:bCs/>
          <w:sz w:val="22"/>
          <w:szCs w:val="22"/>
          <w:lang w:val="en-US" w:eastAsia="fr-BE"/>
        </w:rPr>
        <w:t>tates to develop better national coordination through appropriate bodies</w:t>
      </w:r>
    </w:p>
    <w:p w14:paraId="363D3F08" w14:textId="77777777" w:rsidR="00D26788" w:rsidRPr="00D26788" w:rsidRDefault="00D26788" w:rsidP="00D26788">
      <w:pPr>
        <w:jc w:val="both"/>
        <w:rPr>
          <w:rFonts w:ascii="Arial" w:eastAsia="Calibri" w:hAnsi="Arial" w:cs="Arial"/>
          <w:bCs/>
          <w:sz w:val="22"/>
          <w:szCs w:val="22"/>
          <w:lang w:eastAsia="fr-BE"/>
        </w:rPr>
      </w:pPr>
    </w:p>
    <w:p w14:paraId="215E68DC" w14:textId="7C23FF08" w:rsidR="00476A2F" w:rsidRDefault="00EA7D7B" w:rsidP="00864B09">
      <w:pPr>
        <w:ind w:left="283"/>
        <w:jc w:val="both"/>
        <w:rPr>
          <w:rFonts w:ascii="Arial" w:eastAsia="Calibri" w:hAnsi="Arial" w:cs="Arial"/>
          <w:bCs/>
          <w:sz w:val="22"/>
          <w:szCs w:val="22"/>
          <w:lang w:eastAsia="fr-BE"/>
        </w:rPr>
      </w:pPr>
      <w:r w:rsidRPr="00EA7D7B">
        <w:rPr>
          <w:rFonts w:ascii="Arial" w:eastAsia="Calibri" w:hAnsi="Arial" w:cs="Arial"/>
          <w:bCs/>
          <w:sz w:val="22"/>
          <w:szCs w:val="22"/>
          <w:lang w:eastAsia="fr-BE"/>
        </w:rPr>
        <w:t xml:space="preserve">Enhancing the capacities [and competencies] of Members State to exercise State aid control </w:t>
      </w:r>
      <w:r>
        <w:rPr>
          <w:rFonts w:ascii="Arial" w:eastAsia="Calibri" w:hAnsi="Arial" w:cs="Arial"/>
          <w:bCs/>
          <w:sz w:val="22"/>
          <w:szCs w:val="22"/>
          <w:lang w:eastAsia="fr-BE"/>
        </w:rPr>
        <w:t>can</w:t>
      </w:r>
      <w:r w:rsidRPr="00EA7D7B">
        <w:rPr>
          <w:rFonts w:ascii="Arial" w:eastAsia="Calibri" w:hAnsi="Arial" w:cs="Arial"/>
          <w:bCs/>
          <w:sz w:val="22"/>
          <w:szCs w:val="22"/>
          <w:lang w:eastAsia="fr-BE"/>
        </w:rPr>
        <w:t xml:space="preserve"> be improved to complement the EC’s competencies in this field. This will need capacity building at national level, streamlining procedures and nurturing agility and coordination which will multiply the resources and increase efficiencies of the EU State aid rules. </w:t>
      </w:r>
      <w:r>
        <w:rPr>
          <w:rFonts w:ascii="Arial" w:eastAsia="Calibri" w:hAnsi="Arial" w:cs="Arial"/>
          <w:bCs/>
          <w:sz w:val="22"/>
          <w:szCs w:val="22"/>
          <w:lang w:eastAsia="fr-BE"/>
        </w:rPr>
        <w:t xml:space="preserve"> </w:t>
      </w:r>
      <w:r w:rsidR="00870B1A" w:rsidRPr="00187A53">
        <w:rPr>
          <w:rFonts w:ascii="Arial" w:eastAsia="Calibri" w:hAnsi="Arial" w:cs="Arial"/>
          <w:bCs/>
          <w:sz w:val="22"/>
          <w:szCs w:val="22"/>
          <w:lang w:eastAsia="fr-BE"/>
        </w:rPr>
        <w:t>Member States should be e</w:t>
      </w:r>
      <w:r w:rsidR="00D26788" w:rsidRPr="00187A53">
        <w:rPr>
          <w:rFonts w:ascii="Arial" w:eastAsia="Calibri" w:hAnsi="Arial" w:cs="Arial"/>
          <w:bCs/>
          <w:sz w:val="22"/>
          <w:szCs w:val="22"/>
          <w:lang w:eastAsia="fr-BE"/>
        </w:rPr>
        <w:t>ncourag</w:t>
      </w:r>
      <w:r w:rsidR="00E7105E" w:rsidRPr="00187A53">
        <w:rPr>
          <w:rFonts w:ascii="Arial" w:eastAsia="Calibri" w:hAnsi="Arial" w:cs="Arial"/>
          <w:bCs/>
          <w:sz w:val="22"/>
          <w:szCs w:val="22"/>
          <w:lang w:eastAsia="fr-BE"/>
        </w:rPr>
        <w:t>ed</w:t>
      </w:r>
      <w:r w:rsidR="00D26788" w:rsidRPr="00187A53">
        <w:rPr>
          <w:rFonts w:ascii="Arial" w:eastAsia="Calibri" w:hAnsi="Arial" w:cs="Arial"/>
          <w:bCs/>
          <w:sz w:val="22"/>
          <w:szCs w:val="22"/>
          <w:lang w:eastAsia="fr-BE"/>
        </w:rPr>
        <w:t xml:space="preserve"> to create or appoint a national body in charge of </w:t>
      </w:r>
      <w:r w:rsidR="00870B1A" w:rsidRPr="00187A53">
        <w:rPr>
          <w:rFonts w:ascii="Arial" w:eastAsia="Calibri" w:hAnsi="Arial" w:cs="Arial"/>
          <w:bCs/>
          <w:sz w:val="22"/>
          <w:szCs w:val="22"/>
          <w:lang w:eastAsia="fr-BE"/>
        </w:rPr>
        <w:t>S</w:t>
      </w:r>
      <w:r w:rsidR="00D26788" w:rsidRPr="00187A53">
        <w:rPr>
          <w:rFonts w:ascii="Arial" w:eastAsia="Calibri" w:hAnsi="Arial" w:cs="Arial"/>
          <w:bCs/>
          <w:sz w:val="22"/>
          <w:szCs w:val="22"/>
          <w:lang w:eastAsia="fr-BE"/>
        </w:rPr>
        <w:t xml:space="preserve">tate aid coordination to ensure appropriate monitoring, collection of data and more efficient procedures around national state aid. This would be beneficial for a more efficient, transparent and sound </w:t>
      </w:r>
      <w:r>
        <w:rPr>
          <w:rFonts w:ascii="Arial" w:eastAsia="Calibri" w:hAnsi="Arial" w:cs="Arial"/>
          <w:bCs/>
          <w:sz w:val="22"/>
          <w:szCs w:val="22"/>
          <w:lang w:eastAsia="fr-BE"/>
        </w:rPr>
        <w:t>S</w:t>
      </w:r>
      <w:r w:rsidR="00D26788" w:rsidRPr="00187A53">
        <w:rPr>
          <w:rFonts w:ascii="Arial" w:eastAsia="Calibri" w:hAnsi="Arial" w:cs="Arial"/>
          <w:bCs/>
          <w:sz w:val="22"/>
          <w:szCs w:val="22"/>
          <w:lang w:eastAsia="fr-BE"/>
        </w:rPr>
        <w:t xml:space="preserve">tate aid control. </w:t>
      </w:r>
    </w:p>
    <w:p w14:paraId="40C338CE" w14:textId="77777777" w:rsidR="00476A2F" w:rsidRDefault="00476A2F" w:rsidP="00476A2F">
      <w:pPr>
        <w:ind w:left="709"/>
        <w:jc w:val="both"/>
        <w:rPr>
          <w:rFonts w:ascii="Arial" w:eastAsia="Calibri" w:hAnsi="Arial" w:cs="Arial"/>
          <w:bCs/>
          <w:sz w:val="22"/>
          <w:szCs w:val="22"/>
          <w:lang w:eastAsia="fr-BE"/>
        </w:rPr>
      </w:pPr>
    </w:p>
    <w:p w14:paraId="781EBAFA" w14:textId="77777777" w:rsidR="00476A2F" w:rsidRDefault="00C4417E" w:rsidP="00864B09">
      <w:pPr>
        <w:ind w:left="340"/>
        <w:jc w:val="both"/>
        <w:rPr>
          <w:rFonts w:ascii="Arial" w:eastAsia="Calibri" w:hAnsi="Arial" w:cs="Arial"/>
          <w:bCs/>
          <w:sz w:val="22"/>
          <w:szCs w:val="22"/>
          <w:lang w:eastAsia="fr-BE"/>
        </w:rPr>
      </w:pPr>
      <w:r w:rsidRPr="00187A53">
        <w:rPr>
          <w:rFonts w:ascii="Arial" w:hAnsi="Arial" w:cs="Arial"/>
          <w:sz w:val="22"/>
          <w:szCs w:val="22"/>
        </w:rPr>
        <w:t>This could be complemented by initiatives that would enhance coordination between Member States and with the Commission through these coordination authorities/agencies by taking inspiration in the successful model of the European Competition Network</w:t>
      </w:r>
      <w:r w:rsidR="00D26788" w:rsidRPr="00187A53">
        <w:rPr>
          <w:rFonts w:ascii="Arial" w:eastAsia="Calibri" w:hAnsi="Arial" w:cs="Arial"/>
          <w:bCs/>
          <w:sz w:val="22"/>
          <w:szCs w:val="22"/>
          <w:lang w:eastAsia="fr-BE"/>
        </w:rPr>
        <w:t>.</w:t>
      </w:r>
      <w:r w:rsidR="00870B1A" w:rsidRPr="00187A53">
        <w:rPr>
          <w:rFonts w:ascii="Arial" w:eastAsia="Calibri" w:hAnsi="Arial" w:cs="Arial"/>
          <w:bCs/>
          <w:sz w:val="22"/>
          <w:szCs w:val="22"/>
          <w:lang w:eastAsia="fr-BE"/>
        </w:rPr>
        <w:t xml:space="preserve"> </w:t>
      </w:r>
    </w:p>
    <w:p w14:paraId="3CECBA9E" w14:textId="77777777" w:rsidR="00476A2F" w:rsidRDefault="00476A2F" w:rsidP="00476A2F">
      <w:pPr>
        <w:ind w:left="709"/>
        <w:jc w:val="both"/>
        <w:rPr>
          <w:rFonts w:ascii="Arial" w:eastAsia="Calibri" w:hAnsi="Arial" w:cs="Arial"/>
          <w:bCs/>
          <w:sz w:val="22"/>
          <w:szCs w:val="22"/>
          <w:lang w:eastAsia="fr-BE"/>
        </w:rPr>
      </w:pPr>
    </w:p>
    <w:p w14:paraId="4D747C99" w14:textId="4DF7F7DD" w:rsidR="00D26788" w:rsidRPr="00D26788" w:rsidRDefault="00D26788" w:rsidP="00864B09">
      <w:pPr>
        <w:ind w:left="340"/>
        <w:jc w:val="both"/>
        <w:rPr>
          <w:rFonts w:ascii="Arial" w:eastAsia="Calibri" w:hAnsi="Arial" w:cs="Arial"/>
          <w:bCs/>
          <w:sz w:val="22"/>
          <w:szCs w:val="22"/>
          <w:lang w:val="en-US" w:eastAsia="fr-BE"/>
        </w:rPr>
      </w:pPr>
      <w:r w:rsidRPr="00D26788">
        <w:rPr>
          <w:rFonts w:ascii="Arial" w:eastAsia="Calibri" w:hAnsi="Arial" w:cs="Arial"/>
          <w:bCs/>
          <w:sz w:val="22"/>
          <w:szCs w:val="22"/>
          <w:lang w:val="en-US" w:eastAsia="fr-BE"/>
        </w:rPr>
        <w:t xml:space="preserve">Apart from streamlining procedures and reducing administrative burdens, the </w:t>
      </w:r>
      <w:proofErr w:type="spellStart"/>
      <w:r w:rsidRPr="00D26788">
        <w:rPr>
          <w:rFonts w:ascii="Arial" w:eastAsia="Calibri" w:hAnsi="Arial" w:cs="Arial"/>
          <w:bCs/>
          <w:sz w:val="22"/>
          <w:szCs w:val="22"/>
          <w:lang w:val="en-US" w:eastAsia="fr-BE"/>
        </w:rPr>
        <w:t>centralised</w:t>
      </w:r>
      <w:proofErr w:type="spellEnd"/>
      <w:r w:rsidRPr="00D26788">
        <w:rPr>
          <w:rFonts w:ascii="Arial" w:eastAsia="Calibri" w:hAnsi="Arial" w:cs="Arial"/>
          <w:bCs/>
          <w:sz w:val="22"/>
          <w:szCs w:val="22"/>
          <w:lang w:val="en-US" w:eastAsia="fr-BE"/>
        </w:rPr>
        <w:t xml:space="preserve"> approval process could also be improved by increased involvement of national authorities or controlling bodies. A more active role for national bodies in parts of the substantive assessment of an aid measure of scheme would divide the work and could help the Commission to gather the </w:t>
      </w:r>
      <w:proofErr w:type="gramStart"/>
      <w:r w:rsidRPr="00D26788">
        <w:rPr>
          <w:rFonts w:ascii="Arial" w:eastAsia="Calibri" w:hAnsi="Arial" w:cs="Arial"/>
          <w:bCs/>
          <w:sz w:val="22"/>
          <w:szCs w:val="22"/>
          <w:lang w:val="en-US" w:eastAsia="fr-BE"/>
        </w:rPr>
        <w:t>factual information</w:t>
      </w:r>
      <w:proofErr w:type="gramEnd"/>
      <w:r w:rsidRPr="00D26788">
        <w:rPr>
          <w:rFonts w:ascii="Arial" w:eastAsia="Calibri" w:hAnsi="Arial" w:cs="Arial"/>
          <w:bCs/>
          <w:sz w:val="22"/>
          <w:szCs w:val="22"/>
          <w:lang w:val="en-US" w:eastAsia="fr-BE"/>
        </w:rPr>
        <w:t xml:space="preserve"> it needs for its assessment. It could also help to further establish the necessary division of power between the twin roles of Member States as both controllers and </w:t>
      </w:r>
      <w:r w:rsidR="00F36B4E">
        <w:rPr>
          <w:rFonts w:ascii="Arial" w:eastAsia="Calibri" w:hAnsi="Arial" w:cs="Arial"/>
          <w:bCs/>
          <w:sz w:val="22"/>
          <w:szCs w:val="22"/>
          <w:lang w:val="en-US" w:eastAsia="fr-BE"/>
        </w:rPr>
        <w:t>grantors</w:t>
      </w:r>
      <w:r w:rsidRPr="00D26788">
        <w:rPr>
          <w:rFonts w:ascii="Arial" w:eastAsia="Calibri" w:hAnsi="Arial" w:cs="Arial"/>
          <w:bCs/>
          <w:sz w:val="22"/>
          <w:szCs w:val="22"/>
          <w:lang w:val="en-US" w:eastAsia="fr-BE"/>
        </w:rPr>
        <w:t xml:space="preserve"> of aid.</w:t>
      </w:r>
      <w:r w:rsidRPr="00D26788">
        <w:rPr>
          <w:rFonts w:ascii="Arial" w:eastAsia="Calibri" w:hAnsi="Arial" w:cs="Arial"/>
          <w:bCs/>
          <w:sz w:val="22"/>
          <w:szCs w:val="22"/>
          <w:lang w:eastAsia="fr-BE"/>
        </w:rPr>
        <w:t xml:space="preserve"> This would however only be appropriate if these authorities or bodies are sufficiently independent of their government or local authority and are sufficiently familiar with the issues at stake.</w:t>
      </w:r>
      <w:r w:rsidR="006C78B5">
        <w:rPr>
          <w:rFonts w:ascii="Arial" w:eastAsia="Calibri" w:hAnsi="Arial" w:cs="Arial"/>
          <w:bCs/>
          <w:sz w:val="22"/>
          <w:szCs w:val="22"/>
          <w:lang w:eastAsia="fr-BE"/>
        </w:rPr>
        <w:t xml:space="preserve"> Member States should foresee adequate time-limits between the publication of a national funding programme and the deadline for applications.</w:t>
      </w:r>
    </w:p>
    <w:p w14:paraId="193D7834" w14:textId="77777777" w:rsidR="00D26788" w:rsidRPr="00D26788" w:rsidRDefault="00D26788" w:rsidP="00D26788">
      <w:pPr>
        <w:jc w:val="both"/>
        <w:rPr>
          <w:rFonts w:ascii="Arial" w:eastAsia="Calibri" w:hAnsi="Arial" w:cs="Arial"/>
          <w:bCs/>
          <w:sz w:val="22"/>
          <w:szCs w:val="22"/>
          <w:lang w:eastAsia="fr-BE"/>
        </w:rPr>
      </w:pPr>
    </w:p>
    <w:p w14:paraId="66392A72" w14:textId="0F074725" w:rsidR="00D26788" w:rsidRPr="00D26788" w:rsidRDefault="00D26788" w:rsidP="00864B09">
      <w:pPr>
        <w:numPr>
          <w:ilvl w:val="0"/>
          <w:numId w:val="12"/>
        </w:numPr>
        <w:ind w:left="360"/>
        <w:jc w:val="both"/>
        <w:rPr>
          <w:rFonts w:ascii="Arial" w:eastAsia="Calibri" w:hAnsi="Arial" w:cs="Arial"/>
          <w:b/>
          <w:bCs/>
          <w:sz w:val="22"/>
          <w:szCs w:val="22"/>
          <w:lang w:eastAsia="fr-BE"/>
        </w:rPr>
      </w:pPr>
      <w:r w:rsidRPr="00D26788">
        <w:rPr>
          <w:rFonts w:ascii="Arial" w:eastAsia="Calibri" w:hAnsi="Arial" w:cs="Arial"/>
          <w:b/>
          <w:bCs/>
          <w:sz w:val="22"/>
          <w:szCs w:val="22"/>
          <w:lang w:val="en-US" w:eastAsia="fr-BE"/>
        </w:rPr>
        <w:t>Improve</w:t>
      </w:r>
      <w:r w:rsidRPr="00D26788">
        <w:rPr>
          <w:rFonts w:ascii="Arial" w:eastAsia="Calibri" w:hAnsi="Arial" w:cs="Arial"/>
          <w:b/>
          <w:bCs/>
          <w:sz w:val="22"/>
          <w:szCs w:val="22"/>
          <w:lang w:eastAsia="fr-BE"/>
        </w:rPr>
        <w:t xml:space="preserve"> guidance at national level and encourage coherent application of </w:t>
      </w:r>
      <w:r w:rsidR="00E7105E">
        <w:rPr>
          <w:rFonts w:ascii="Arial" w:eastAsia="Calibri" w:hAnsi="Arial" w:cs="Arial"/>
          <w:b/>
          <w:bCs/>
          <w:sz w:val="22"/>
          <w:szCs w:val="22"/>
          <w:lang w:eastAsia="fr-BE"/>
        </w:rPr>
        <w:t>S</w:t>
      </w:r>
      <w:r w:rsidRPr="00D26788">
        <w:rPr>
          <w:rFonts w:ascii="Arial" w:eastAsia="Calibri" w:hAnsi="Arial" w:cs="Arial"/>
          <w:b/>
          <w:bCs/>
          <w:sz w:val="22"/>
          <w:szCs w:val="22"/>
          <w:lang w:eastAsia="fr-BE"/>
        </w:rPr>
        <w:t>tate aid rules</w:t>
      </w:r>
    </w:p>
    <w:p w14:paraId="3A1E4329" w14:textId="77777777" w:rsidR="00D26788" w:rsidRPr="00D26788" w:rsidRDefault="00D26788" w:rsidP="00D26788">
      <w:pPr>
        <w:jc w:val="both"/>
        <w:rPr>
          <w:rFonts w:ascii="Arial" w:eastAsia="Calibri" w:hAnsi="Arial" w:cs="Arial"/>
          <w:bCs/>
          <w:sz w:val="22"/>
          <w:szCs w:val="22"/>
          <w:lang w:eastAsia="fr-BE"/>
        </w:rPr>
      </w:pPr>
    </w:p>
    <w:p w14:paraId="57EF9922" w14:textId="11F40ED1" w:rsidR="00C4417E" w:rsidRDefault="00D26788" w:rsidP="00864B09">
      <w:pPr>
        <w:ind w:left="340"/>
        <w:jc w:val="both"/>
        <w:rPr>
          <w:rFonts w:ascii="Arial" w:eastAsia="Calibri" w:hAnsi="Arial" w:cs="Arial"/>
          <w:bCs/>
          <w:sz w:val="22"/>
          <w:szCs w:val="22"/>
          <w:lang w:eastAsia="fr-BE"/>
        </w:rPr>
      </w:pPr>
      <w:r w:rsidRPr="00D26788">
        <w:rPr>
          <w:rFonts w:ascii="Arial" w:eastAsia="Calibri" w:hAnsi="Arial" w:cs="Arial"/>
          <w:bCs/>
          <w:sz w:val="22"/>
          <w:szCs w:val="22"/>
          <w:lang w:eastAsia="fr-BE"/>
        </w:rPr>
        <w:t xml:space="preserve">Member States need to improve their adherence to the rules and reinforce the effectiveness of State aid enforcement within their administrations. And the Commission should continue to support their efforts by </w:t>
      </w:r>
      <w:r w:rsidRPr="00D26788">
        <w:rPr>
          <w:rFonts w:ascii="Arial" w:eastAsia="Calibri" w:hAnsi="Arial" w:cs="Arial"/>
          <w:sz w:val="22"/>
          <w:szCs w:val="22"/>
          <w:lang w:eastAsia="fr-BE"/>
        </w:rPr>
        <w:t>providing clear</w:t>
      </w:r>
      <w:r w:rsidR="00EA7D7B">
        <w:rPr>
          <w:rFonts w:ascii="Arial" w:eastAsia="Calibri" w:hAnsi="Arial" w:cs="Arial"/>
          <w:sz w:val="22"/>
          <w:szCs w:val="22"/>
          <w:lang w:eastAsia="fr-BE"/>
        </w:rPr>
        <w:t xml:space="preserve"> and coherent</w:t>
      </w:r>
      <w:r w:rsidRPr="00D26788">
        <w:rPr>
          <w:rFonts w:ascii="Arial" w:eastAsia="Calibri" w:hAnsi="Arial" w:cs="Arial"/>
          <w:sz w:val="22"/>
          <w:szCs w:val="22"/>
          <w:lang w:eastAsia="fr-BE"/>
        </w:rPr>
        <w:t xml:space="preserve"> EU guidance and active monitoring</w:t>
      </w:r>
      <w:r w:rsidRPr="00D26788">
        <w:rPr>
          <w:rFonts w:ascii="Arial" w:eastAsia="Calibri" w:hAnsi="Arial" w:cs="Arial"/>
          <w:bCs/>
          <w:sz w:val="22"/>
          <w:szCs w:val="22"/>
          <w:lang w:eastAsia="fr-BE"/>
        </w:rPr>
        <w:t xml:space="preserve">. In this context, the 2016 Notice on the notion of State aid should be updated </w:t>
      </w:r>
      <w:r w:rsidR="00742CC2">
        <w:rPr>
          <w:rFonts w:ascii="Arial" w:eastAsia="Calibri" w:hAnsi="Arial" w:cs="Arial"/>
          <w:bCs/>
          <w:sz w:val="22"/>
          <w:szCs w:val="22"/>
          <w:lang w:eastAsia="fr-BE"/>
        </w:rPr>
        <w:t xml:space="preserve">regularly </w:t>
      </w:r>
      <w:r w:rsidRPr="00D26788">
        <w:rPr>
          <w:rFonts w:ascii="Arial" w:eastAsia="Calibri" w:hAnsi="Arial" w:cs="Arial"/>
          <w:bCs/>
          <w:sz w:val="22"/>
          <w:szCs w:val="22"/>
          <w:lang w:eastAsia="fr-BE"/>
        </w:rPr>
        <w:t xml:space="preserve">to reflect new </w:t>
      </w:r>
      <w:r w:rsidR="00742CC2">
        <w:rPr>
          <w:rFonts w:ascii="Arial" w:eastAsia="Calibri" w:hAnsi="Arial" w:cs="Arial"/>
          <w:bCs/>
          <w:sz w:val="22"/>
          <w:szCs w:val="22"/>
          <w:lang w:eastAsia="fr-BE"/>
        </w:rPr>
        <w:t xml:space="preserve">decisions and </w:t>
      </w:r>
      <w:r w:rsidRPr="00D26788">
        <w:rPr>
          <w:rFonts w:ascii="Arial" w:eastAsia="Calibri" w:hAnsi="Arial" w:cs="Arial"/>
          <w:bCs/>
          <w:sz w:val="22"/>
          <w:szCs w:val="22"/>
          <w:lang w:eastAsia="fr-BE"/>
        </w:rPr>
        <w:t>jurisprudence and clarify unclear concepts</w:t>
      </w:r>
      <w:r w:rsidR="00742CC2">
        <w:rPr>
          <w:rFonts w:ascii="Arial" w:eastAsia="Calibri" w:hAnsi="Arial" w:cs="Arial"/>
          <w:bCs/>
          <w:sz w:val="22"/>
          <w:szCs w:val="22"/>
          <w:lang w:eastAsia="fr-BE"/>
        </w:rPr>
        <w:t>, thereby ensuring the uniform application and interpretation of key legal concepts and terms of State aid law</w:t>
      </w:r>
      <w:r w:rsidRPr="00D26788">
        <w:rPr>
          <w:rFonts w:ascii="Arial" w:eastAsia="Calibri" w:hAnsi="Arial" w:cs="Arial"/>
          <w:bCs/>
          <w:sz w:val="22"/>
          <w:szCs w:val="22"/>
          <w:lang w:eastAsia="fr-BE"/>
        </w:rPr>
        <w:t xml:space="preserve">. Likewise, clarification of possible investigatory powers, such as on-site monitoring visits, and the rights of the defence, can also be improved. </w:t>
      </w:r>
      <w:r w:rsidR="00E7105E">
        <w:rPr>
          <w:rFonts w:ascii="Arial" w:eastAsia="Calibri" w:hAnsi="Arial" w:cs="Arial"/>
          <w:bCs/>
          <w:sz w:val="22"/>
          <w:szCs w:val="22"/>
          <w:lang w:eastAsia="fr-BE"/>
        </w:rPr>
        <w:t xml:space="preserve"> </w:t>
      </w:r>
      <w:r w:rsidR="00845E86">
        <w:rPr>
          <w:rFonts w:ascii="Arial" w:eastAsia="Calibri" w:hAnsi="Arial" w:cs="Arial"/>
          <w:bCs/>
          <w:sz w:val="22"/>
          <w:szCs w:val="22"/>
          <w:lang w:eastAsia="fr-BE"/>
        </w:rPr>
        <w:t>This guidance should specifically target national lawyers to increase their knowledge and skills as they are the ones directly involved in private enforcement and the protection of the (procedural) rights of affected companies.</w:t>
      </w:r>
    </w:p>
    <w:p w14:paraId="2F30F905" w14:textId="77777777" w:rsidR="00C4417E" w:rsidRDefault="00C4417E" w:rsidP="00E7105E">
      <w:pPr>
        <w:ind w:left="360"/>
        <w:jc w:val="both"/>
        <w:rPr>
          <w:rFonts w:ascii="Arial" w:eastAsia="Calibri" w:hAnsi="Arial" w:cs="Arial"/>
          <w:bCs/>
          <w:sz w:val="22"/>
          <w:szCs w:val="22"/>
          <w:lang w:eastAsia="fr-BE"/>
        </w:rPr>
      </w:pPr>
    </w:p>
    <w:p w14:paraId="33A4A54F" w14:textId="77777777" w:rsidR="00C4417E" w:rsidRDefault="00D26788" w:rsidP="00864B09">
      <w:pPr>
        <w:ind w:left="340"/>
        <w:jc w:val="both"/>
        <w:rPr>
          <w:rFonts w:ascii="Arial" w:eastAsia="Calibri" w:hAnsi="Arial" w:cs="Arial"/>
          <w:bCs/>
          <w:sz w:val="22"/>
          <w:szCs w:val="22"/>
          <w:lang w:eastAsia="fr-BE"/>
        </w:rPr>
      </w:pPr>
      <w:r w:rsidRPr="00D26788">
        <w:rPr>
          <w:rFonts w:ascii="Arial" w:eastAsia="Calibri" w:hAnsi="Arial" w:cs="Arial"/>
          <w:bCs/>
          <w:sz w:val="22"/>
          <w:szCs w:val="22"/>
          <w:lang w:eastAsia="fr-BE"/>
        </w:rPr>
        <w:t xml:space="preserve">The platform e-State Aid Wiki should play a more important role in this respect, and we suggest that the questions and answers (cleansed of any confidential information) from this platform are published on the Commission’s website so that they are widely accessible, not only to public authorities but also for stakeholders. </w:t>
      </w:r>
    </w:p>
    <w:p w14:paraId="5D6D1AB9" w14:textId="77777777" w:rsidR="00C4417E" w:rsidRDefault="00C4417E" w:rsidP="00E7105E">
      <w:pPr>
        <w:ind w:left="360"/>
        <w:jc w:val="both"/>
        <w:rPr>
          <w:rFonts w:ascii="Arial" w:eastAsia="Calibri" w:hAnsi="Arial" w:cs="Arial"/>
          <w:bCs/>
          <w:sz w:val="22"/>
          <w:szCs w:val="22"/>
          <w:lang w:eastAsia="fr-BE"/>
        </w:rPr>
      </w:pPr>
    </w:p>
    <w:p w14:paraId="4810DA55" w14:textId="108BC765" w:rsidR="00D26788" w:rsidRPr="00D26788" w:rsidRDefault="00D26788" w:rsidP="00864B09">
      <w:pPr>
        <w:ind w:left="340"/>
        <w:jc w:val="both"/>
        <w:rPr>
          <w:rFonts w:ascii="Arial" w:eastAsia="Calibri" w:hAnsi="Arial" w:cs="Arial"/>
          <w:bCs/>
          <w:sz w:val="22"/>
          <w:szCs w:val="22"/>
          <w:lang w:eastAsia="fr-BE"/>
        </w:rPr>
      </w:pPr>
      <w:r w:rsidRPr="00D26788">
        <w:rPr>
          <w:rFonts w:ascii="Arial" w:eastAsia="Calibri" w:hAnsi="Arial" w:cs="Arial"/>
          <w:bCs/>
          <w:sz w:val="22"/>
          <w:szCs w:val="22"/>
          <w:lang w:eastAsia="fr-BE"/>
        </w:rPr>
        <w:t xml:space="preserve">The annual competition report also plays a role here to ensure clarity and effectively transmit information. All this is important, not only to avoid distortions but also to minimise the risk for companies and avoid problems related to the recovery of unlawful aid. </w:t>
      </w:r>
    </w:p>
    <w:p w14:paraId="27D551BC" w14:textId="77777777" w:rsidR="00253923" w:rsidRDefault="00253923" w:rsidP="00D26788">
      <w:pPr>
        <w:jc w:val="both"/>
        <w:rPr>
          <w:rFonts w:ascii="Arial" w:eastAsia="Calibri" w:hAnsi="Arial" w:cs="Arial"/>
          <w:bCs/>
          <w:sz w:val="22"/>
          <w:szCs w:val="22"/>
          <w:lang w:val="en-US" w:eastAsia="fr-BE"/>
        </w:rPr>
      </w:pPr>
    </w:p>
    <w:p w14:paraId="5FDFB229" w14:textId="77777777" w:rsidR="00864B09" w:rsidRDefault="00864B09" w:rsidP="00D26788">
      <w:pPr>
        <w:jc w:val="both"/>
        <w:rPr>
          <w:rFonts w:ascii="Arial" w:eastAsia="Calibri" w:hAnsi="Arial" w:cs="Arial"/>
          <w:bCs/>
          <w:sz w:val="22"/>
          <w:szCs w:val="22"/>
          <w:lang w:val="en-US" w:eastAsia="fr-BE"/>
        </w:rPr>
      </w:pPr>
    </w:p>
    <w:p w14:paraId="1FA38D16" w14:textId="77777777" w:rsidR="00864B09" w:rsidRPr="00D26788" w:rsidRDefault="00864B09" w:rsidP="00D26788">
      <w:pPr>
        <w:jc w:val="both"/>
        <w:rPr>
          <w:rFonts w:ascii="Arial" w:eastAsia="Calibri" w:hAnsi="Arial" w:cs="Arial"/>
          <w:bCs/>
          <w:sz w:val="22"/>
          <w:szCs w:val="22"/>
          <w:lang w:val="en-US" w:eastAsia="fr-BE"/>
        </w:rPr>
      </w:pPr>
    </w:p>
    <w:tbl>
      <w:tblPr>
        <w:tblW w:w="9072" w:type="dxa"/>
        <w:tblCellMar>
          <w:left w:w="10" w:type="dxa"/>
          <w:right w:w="10" w:type="dxa"/>
        </w:tblCellMar>
        <w:tblLook w:val="0000" w:firstRow="0" w:lastRow="0" w:firstColumn="0" w:lastColumn="0" w:noHBand="0" w:noVBand="0"/>
      </w:tblPr>
      <w:tblGrid>
        <w:gridCol w:w="1985"/>
        <w:gridCol w:w="7087"/>
      </w:tblGrid>
      <w:tr w:rsidR="00D26788" w:rsidRPr="00D26788" w14:paraId="2A4E49F7" w14:textId="77777777" w:rsidTr="00864B09">
        <w:trPr>
          <w:trHeight w:val="1320"/>
        </w:trPr>
        <w:tc>
          <w:tcPr>
            <w:tcW w:w="1985" w:type="dxa"/>
            <w:tcBorders>
              <w:right w:val="single" w:sz="18" w:space="0" w:color="FFFFFF"/>
            </w:tcBorders>
            <w:shd w:val="clear" w:color="auto" w:fill="D9E2F3"/>
            <w:tcMar>
              <w:top w:w="0" w:type="dxa"/>
              <w:left w:w="108" w:type="dxa"/>
              <w:bottom w:w="0" w:type="dxa"/>
              <w:right w:w="108" w:type="dxa"/>
            </w:tcMar>
          </w:tcPr>
          <w:p w14:paraId="0CBFB75D" w14:textId="37E17505" w:rsidR="00D26788" w:rsidRPr="00D26788" w:rsidRDefault="00D26788" w:rsidP="00864B09">
            <w:pPr>
              <w:spacing w:before="2400"/>
              <w:jc w:val="both"/>
              <w:rPr>
                <w:rFonts w:ascii="Arial" w:eastAsia="Calibri" w:hAnsi="Arial" w:cs="Arial"/>
                <w:b/>
                <w:bCs/>
                <w:sz w:val="22"/>
                <w:szCs w:val="22"/>
                <w:lang w:val="en-US" w:eastAsia="fr-BE"/>
              </w:rPr>
            </w:pPr>
            <w:r w:rsidRPr="00D26788">
              <w:rPr>
                <w:rFonts w:ascii="Arial" w:eastAsia="Calibri" w:hAnsi="Arial" w:cs="Arial"/>
                <w:b/>
                <w:bCs/>
                <w:sz w:val="22"/>
                <w:szCs w:val="22"/>
                <w:lang w:val="en-US" w:eastAsia="fr-BE"/>
              </w:rPr>
              <w:t xml:space="preserve">Suggested improvements </w:t>
            </w:r>
            <w:r w:rsidR="0032330D">
              <w:rPr>
                <w:rFonts w:ascii="Arial" w:eastAsia="Calibri" w:hAnsi="Arial" w:cs="Arial"/>
                <w:b/>
                <w:bCs/>
                <w:sz w:val="22"/>
                <w:szCs w:val="22"/>
                <w:lang w:val="en-US" w:eastAsia="fr-BE"/>
              </w:rPr>
              <w:t>for the</w:t>
            </w:r>
            <w:r w:rsidRPr="00D26788">
              <w:rPr>
                <w:rFonts w:ascii="Arial" w:eastAsia="Calibri" w:hAnsi="Arial" w:cs="Arial"/>
                <w:b/>
                <w:bCs/>
                <w:sz w:val="22"/>
                <w:szCs w:val="22"/>
                <w:lang w:val="en-US" w:eastAsia="fr-BE"/>
              </w:rPr>
              <w:t xml:space="preserve"> national level </w:t>
            </w:r>
          </w:p>
        </w:tc>
        <w:tc>
          <w:tcPr>
            <w:tcW w:w="7087" w:type="dxa"/>
            <w:tcBorders>
              <w:left w:val="single" w:sz="18" w:space="0" w:color="FFFFFF"/>
            </w:tcBorders>
            <w:shd w:val="clear" w:color="auto" w:fill="D9E2F3"/>
            <w:tcMar>
              <w:top w:w="0" w:type="dxa"/>
              <w:left w:w="108" w:type="dxa"/>
              <w:bottom w:w="0" w:type="dxa"/>
              <w:right w:w="108" w:type="dxa"/>
            </w:tcMar>
          </w:tcPr>
          <w:p w14:paraId="57D3C06A" w14:textId="77777777" w:rsidR="008C1FBE" w:rsidRDefault="008C1FBE" w:rsidP="00F84495">
            <w:pPr>
              <w:ind w:left="360"/>
              <w:jc w:val="both"/>
              <w:rPr>
                <w:rFonts w:ascii="Arial" w:eastAsia="Calibri" w:hAnsi="Arial" w:cs="Arial"/>
                <w:bCs/>
                <w:sz w:val="22"/>
                <w:szCs w:val="22"/>
                <w:lang w:val="en-US" w:eastAsia="fr-BE"/>
              </w:rPr>
            </w:pPr>
          </w:p>
          <w:p w14:paraId="4AA5DF30" w14:textId="0C5B9EE7" w:rsidR="00271F6D" w:rsidRPr="00271F6D" w:rsidRDefault="008C1FBE" w:rsidP="005065BC">
            <w:pPr>
              <w:numPr>
                <w:ilvl w:val="0"/>
                <w:numId w:val="17"/>
              </w:numPr>
              <w:jc w:val="both"/>
              <w:rPr>
                <w:rFonts w:ascii="Arial" w:eastAsia="Calibri" w:hAnsi="Arial" w:cs="Arial"/>
                <w:bCs/>
                <w:sz w:val="22"/>
                <w:szCs w:val="22"/>
                <w:lang w:eastAsia="fr-BE"/>
              </w:rPr>
            </w:pPr>
            <w:r w:rsidRPr="00271F6D">
              <w:rPr>
                <w:rFonts w:ascii="Arial" w:eastAsia="Calibri" w:hAnsi="Arial" w:cs="Arial"/>
                <w:bCs/>
                <w:sz w:val="22"/>
                <w:szCs w:val="22"/>
                <w:lang w:eastAsia="fr-BE"/>
              </w:rPr>
              <w:t>Improve illegal aid recovery processes</w:t>
            </w:r>
            <w:r w:rsidR="00271F6D" w:rsidRPr="00271F6D">
              <w:rPr>
                <w:rFonts w:ascii="Arial" w:eastAsia="Calibri" w:hAnsi="Arial" w:cs="Arial"/>
                <w:bCs/>
                <w:sz w:val="22"/>
                <w:szCs w:val="22"/>
                <w:lang w:eastAsia="fr-BE"/>
              </w:rPr>
              <w:t xml:space="preserve"> and prioritise enforcement decisions</w:t>
            </w:r>
            <w:r w:rsidR="00271F6D">
              <w:rPr>
                <w:rFonts w:ascii="Arial" w:eastAsia="Calibri" w:hAnsi="Arial" w:cs="Arial"/>
                <w:bCs/>
                <w:sz w:val="22"/>
                <w:szCs w:val="22"/>
                <w:lang w:eastAsia="fr-BE"/>
              </w:rPr>
              <w:t>.</w:t>
            </w:r>
          </w:p>
          <w:p w14:paraId="00A729FF" w14:textId="77777777" w:rsidR="008C1FBE" w:rsidRPr="008C1FBE" w:rsidRDefault="008C1FBE" w:rsidP="00F84495">
            <w:pPr>
              <w:ind w:left="360"/>
              <w:jc w:val="both"/>
              <w:rPr>
                <w:rFonts w:ascii="Arial" w:eastAsia="Calibri" w:hAnsi="Arial" w:cs="Arial"/>
                <w:bCs/>
                <w:sz w:val="22"/>
                <w:szCs w:val="22"/>
                <w:lang w:eastAsia="fr-BE"/>
              </w:rPr>
            </w:pPr>
          </w:p>
          <w:p w14:paraId="2802C214" w14:textId="02160A70" w:rsidR="008C1FBE" w:rsidRPr="008C1FBE" w:rsidRDefault="00271F6D" w:rsidP="008C1FBE">
            <w:pPr>
              <w:numPr>
                <w:ilvl w:val="0"/>
                <w:numId w:val="17"/>
              </w:numPr>
              <w:jc w:val="both"/>
              <w:rPr>
                <w:rFonts w:ascii="Arial" w:eastAsia="Calibri" w:hAnsi="Arial" w:cs="Arial"/>
                <w:bCs/>
                <w:sz w:val="22"/>
                <w:szCs w:val="22"/>
                <w:lang w:eastAsia="fr-BE"/>
              </w:rPr>
            </w:pPr>
            <w:r>
              <w:rPr>
                <w:rFonts w:ascii="Arial" w:eastAsia="Calibri" w:hAnsi="Arial" w:cs="Arial"/>
                <w:bCs/>
                <w:sz w:val="22"/>
                <w:szCs w:val="22"/>
                <w:lang w:eastAsia="fr-BE"/>
              </w:rPr>
              <w:t>Encourage effective</w:t>
            </w:r>
            <w:r w:rsidR="008C1FBE" w:rsidRPr="008C1FBE">
              <w:rPr>
                <w:rFonts w:ascii="Arial" w:eastAsia="Calibri" w:hAnsi="Arial" w:cs="Arial"/>
                <w:bCs/>
                <w:sz w:val="22"/>
                <w:szCs w:val="22"/>
                <w:lang w:eastAsia="fr-BE"/>
              </w:rPr>
              <w:t xml:space="preserve"> </w:t>
            </w:r>
            <w:r>
              <w:rPr>
                <w:rFonts w:ascii="Arial" w:eastAsia="Calibri" w:hAnsi="Arial" w:cs="Arial"/>
                <w:bCs/>
                <w:sz w:val="22"/>
                <w:szCs w:val="22"/>
                <w:lang w:eastAsia="fr-BE"/>
              </w:rPr>
              <w:t>private enforcement.</w:t>
            </w:r>
          </w:p>
          <w:p w14:paraId="46E680CA" w14:textId="77777777" w:rsidR="008C1FBE" w:rsidRDefault="008C1FBE" w:rsidP="00F84495">
            <w:pPr>
              <w:ind w:left="360"/>
              <w:jc w:val="both"/>
              <w:rPr>
                <w:rFonts w:ascii="Arial" w:eastAsia="Calibri" w:hAnsi="Arial" w:cs="Arial"/>
                <w:bCs/>
                <w:sz w:val="22"/>
                <w:szCs w:val="22"/>
                <w:lang w:val="en-US" w:eastAsia="fr-BE"/>
              </w:rPr>
            </w:pPr>
          </w:p>
          <w:p w14:paraId="643326C6" w14:textId="71899A04" w:rsidR="008043F1" w:rsidRPr="00446530" w:rsidRDefault="00E7105E" w:rsidP="00D26788">
            <w:pPr>
              <w:numPr>
                <w:ilvl w:val="0"/>
                <w:numId w:val="17"/>
              </w:numPr>
              <w:jc w:val="both"/>
              <w:rPr>
                <w:rFonts w:ascii="Arial" w:eastAsia="Calibri" w:hAnsi="Arial" w:cs="Arial"/>
                <w:bCs/>
                <w:sz w:val="22"/>
                <w:szCs w:val="22"/>
                <w:lang w:val="en-US" w:eastAsia="fr-BE"/>
              </w:rPr>
            </w:pPr>
            <w:r w:rsidRPr="008043F1">
              <w:rPr>
                <w:rFonts w:ascii="Arial" w:eastAsia="Calibri" w:hAnsi="Arial" w:cs="Arial"/>
                <w:bCs/>
                <w:sz w:val="22"/>
                <w:szCs w:val="22"/>
                <w:lang w:val="en-US" w:eastAsia="fr-BE"/>
              </w:rPr>
              <w:t xml:space="preserve">Encourage Member States </w:t>
            </w:r>
            <w:r w:rsidRPr="008043F1">
              <w:rPr>
                <w:rFonts w:ascii="Arial" w:eastAsia="Calibri" w:hAnsi="Arial" w:cs="Arial"/>
                <w:bCs/>
                <w:sz w:val="22"/>
                <w:szCs w:val="22"/>
                <w:lang w:eastAsia="fr-BE"/>
              </w:rPr>
              <w:t>to create</w:t>
            </w:r>
            <w:r w:rsidR="008043F1">
              <w:rPr>
                <w:rFonts w:ascii="Arial" w:eastAsia="Calibri" w:hAnsi="Arial" w:cs="Arial"/>
                <w:bCs/>
                <w:sz w:val="22"/>
                <w:szCs w:val="22"/>
                <w:lang w:eastAsia="fr-BE"/>
              </w:rPr>
              <w:t xml:space="preserve"> or appoint </w:t>
            </w:r>
            <w:r w:rsidRPr="008043F1">
              <w:rPr>
                <w:rFonts w:ascii="Arial" w:eastAsia="Calibri" w:hAnsi="Arial" w:cs="Arial"/>
                <w:bCs/>
                <w:sz w:val="22"/>
                <w:szCs w:val="22"/>
                <w:lang w:eastAsia="fr-BE"/>
              </w:rPr>
              <w:t>a national body in charge of State aid coordination.</w:t>
            </w:r>
            <w:r w:rsidR="008043F1">
              <w:rPr>
                <w:rFonts w:ascii="Arial" w:eastAsia="Calibri" w:hAnsi="Arial" w:cs="Arial"/>
                <w:bCs/>
                <w:sz w:val="22"/>
                <w:szCs w:val="22"/>
                <w:lang w:eastAsia="fr-BE"/>
              </w:rPr>
              <w:t xml:space="preserve"> </w:t>
            </w:r>
          </w:p>
          <w:p w14:paraId="6A26446F" w14:textId="77777777" w:rsidR="00446530" w:rsidRPr="00684B7A" w:rsidRDefault="00446530" w:rsidP="00446530">
            <w:pPr>
              <w:ind w:left="360"/>
              <w:jc w:val="both"/>
              <w:rPr>
                <w:rFonts w:ascii="Arial" w:eastAsia="Calibri" w:hAnsi="Arial" w:cs="Arial"/>
                <w:bCs/>
                <w:sz w:val="22"/>
                <w:szCs w:val="22"/>
                <w:lang w:val="en-US" w:eastAsia="fr-BE"/>
              </w:rPr>
            </w:pPr>
          </w:p>
          <w:p w14:paraId="7CEC62D8" w14:textId="264D53A1" w:rsidR="00E7105E" w:rsidRPr="008043F1" w:rsidRDefault="00E7105E" w:rsidP="00D26788">
            <w:pPr>
              <w:numPr>
                <w:ilvl w:val="0"/>
                <w:numId w:val="17"/>
              </w:numPr>
              <w:jc w:val="both"/>
              <w:rPr>
                <w:rFonts w:ascii="Arial" w:eastAsia="Calibri" w:hAnsi="Arial" w:cs="Arial"/>
                <w:bCs/>
                <w:sz w:val="22"/>
                <w:szCs w:val="22"/>
                <w:lang w:val="en-US" w:eastAsia="fr-BE"/>
              </w:rPr>
            </w:pPr>
            <w:r w:rsidRPr="008043F1">
              <w:rPr>
                <w:rFonts w:ascii="Arial" w:eastAsia="Calibri" w:hAnsi="Arial" w:cs="Arial"/>
                <w:bCs/>
                <w:sz w:val="22"/>
                <w:szCs w:val="22"/>
                <w:lang w:val="en-US" w:eastAsia="fr-BE"/>
              </w:rPr>
              <w:t>A more active role for national bodies in parts of the substantive assessment of an aid measure of scheme.</w:t>
            </w:r>
          </w:p>
          <w:p w14:paraId="39D3B5D1" w14:textId="77777777" w:rsidR="00E7105E" w:rsidRPr="008043F1" w:rsidRDefault="00E7105E" w:rsidP="00E7105E">
            <w:pPr>
              <w:ind w:left="360"/>
              <w:jc w:val="both"/>
              <w:rPr>
                <w:rFonts w:ascii="Arial" w:eastAsia="Calibri" w:hAnsi="Arial" w:cs="Arial"/>
                <w:bCs/>
                <w:sz w:val="22"/>
                <w:szCs w:val="22"/>
                <w:lang w:val="en-US" w:eastAsia="fr-BE"/>
              </w:rPr>
            </w:pPr>
          </w:p>
          <w:p w14:paraId="6624DC64" w14:textId="3E5F0869" w:rsidR="00E7105E" w:rsidRPr="008043F1" w:rsidRDefault="00E7105E" w:rsidP="00D26788">
            <w:pPr>
              <w:numPr>
                <w:ilvl w:val="0"/>
                <w:numId w:val="17"/>
              </w:numPr>
              <w:jc w:val="both"/>
              <w:rPr>
                <w:rFonts w:ascii="Arial" w:eastAsia="Calibri" w:hAnsi="Arial" w:cs="Arial"/>
                <w:bCs/>
                <w:sz w:val="22"/>
                <w:szCs w:val="22"/>
                <w:lang w:val="en-US" w:eastAsia="fr-BE"/>
              </w:rPr>
            </w:pPr>
            <w:r w:rsidRPr="008043F1">
              <w:rPr>
                <w:rFonts w:ascii="Arial" w:eastAsia="Calibri" w:hAnsi="Arial" w:cs="Arial"/>
                <w:bCs/>
                <w:sz w:val="22"/>
                <w:szCs w:val="22"/>
                <w:lang w:val="en-US" w:eastAsia="fr-BE"/>
              </w:rPr>
              <w:t xml:space="preserve">Commission to provide clear guidance to Member States and monitor </w:t>
            </w:r>
            <w:r w:rsidRPr="008043F1">
              <w:rPr>
                <w:rFonts w:ascii="Arial" w:eastAsia="Calibri" w:hAnsi="Arial" w:cs="Arial"/>
                <w:bCs/>
                <w:sz w:val="22"/>
                <w:szCs w:val="22"/>
                <w:lang w:eastAsia="fr-BE"/>
              </w:rPr>
              <w:t>application of State aid rules.</w:t>
            </w:r>
            <w:r w:rsidR="008043F1">
              <w:rPr>
                <w:rFonts w:ascii="Arial" w:eastAsia="Calibri" w:hAnsi="Arial" w:cs="Arial"/>
                <w:bCs/>
                <w:sz w:val="22"/>
                <w:szCs w:val="22"/>
                <w:lang w:eastAsia="fr-BE"/>
              </w:rPr>
              <w:t xml:space="preserve"> Promote use of State Aid wiki and the annual competition report.  </w:t>
            </w:r>
          </w:p>
          <w:p w14:paraId="7DD9DF09" w14:textId="2CC49B57" w:rsidR="00D26788" w:rsidRPr="00D26788" w:rsidRDefault="00D26788" w:rsidP="00E7105E">
            <w:pPr>
              <w:ind w:left="360"/>
              <w:jc w:val="both"/>
              <w:rPr>
                <w:rFonts w:ascii="Arial" w:eastAsia="Calibri" w:hAnsi="Arial" w:cs="Arial"/>
                <w:b/>
                <w:bCs/>
                <w:sz w:val="22"/>
                <w:szCs w:val="22"/>
                <w:lang w:val="en-US" w:eastAsia="fr-BE"/>
              </w:rPr>
            </w:pPr>
          </w:p>
        </w:tc>
      </w:tr>
    </w:tbl>
    <w:p w14:paraId="18785F93" w14:textId="77777777" w:rsidR="00D26788" w:rsidRPr="00D26788" w:rsidRDefault="00D26788" w:rsidP="00D26788">
      <w:pPr>
        <w:jc w:val="both"/>
        <w:rPr>
          <w:rFonts w:ascii="Arial" w:eastAsia="Calibri" w:hAnsi="Arial" w:cs="Arial"/>
          <w:bCs/>
          <w:sz w:val="22"/>
          <w:szCs w:val="22"/>
          <w:lang w:val="en-US" w:eastAsia="fr-BE"/>
        </w:rPr>
      </w:pPr>
    </w:p>
    <w:p w14:paraId="1403FC6C" w14:textId="77777777" w:rsidR="00D707CE" w:rsidRDefault="00D707CE" w:rsidP="004B30FF">
      <w:pPr>
        <w:jc w:val="both"/>
        <w:rPr>
          <w:rFonts w:ascii="Arial" w:eastAsia="Calibri" w:hAnsi="Arial" w:cs="Arial"/>
          <w:bCs/>
          <w:sz w:val="22"/>
          <w:szCs w:val="22"/>
          <w:lang w:val="en-US" w:eastAsia="fr-BE"/>
        </w:rPr>
      </w:pPr>
    </w:p>
    <w:p w14:paraId="3DA90B1E" w14:textId="77777777" w:rsidR="00253923" w:rsidRPr="00D26788" w:rsidRDefault="00253923" w:rsidP="004B30FF">
      <w:pPr>
        <w:jc w:val="both"/>
        <w:rPr>
          <w:rFonts w:ascii="Arial" w:eastAsia="Calibri" w:hAnsi="Arial" w:cs="Arial"/>
          <w:bCs/>
          <w:sz w:val="22"/>
          <w:szCs w:val="22"/>
          <w:lang w:val="en-US" w:eastAsia="fr-BE"/>
        </w:rPr>
      </w:pPr>
    </w:p>
    <w:p w14:paraId="5BD45D89" w14:textId="44E8D28E" w:rsidR="00E07F47" w:rsidRPr="00253923" w:rsidRDefault="00253923" w:rsidP="00253923">
      <w:pPr>
        <w:pStyle w:val="ListParagraph"/>
        <w:ind w:left="0"/>
        <w:jc w:val="center"/>
        <w:rPr>
          <w:rFonts w:ascii="Arial" w:hAnsi="Arial" w:cs="Arial"/>
          <w:b/>
          <w:sz w:val="28"/>
          <w:szCs w:val="28"/>
        </w:rPr>
      </w:pPr>
      <w:r w:rsidRPr="00253923">
        <w:rPr>
          <w:rFonts w:ascii="Arial" w:hAnsi="Arial" w:cs="Arial"/>
          <w:b/>
          <w:sz w:val="28"/>
          <w:szCs w:val="28"/>
        </w:rPr>
        <w:t xml:space="preserve">* </w:t>
      </w:r>
      <w:r w:rsidR="00E07F47" w:rsidRPr="00253923">
        <w:rPr>
          <w:rFonts w:ascii="Arial" w:hAnsi="Arial" w:cs="Arial"/>
          <w:b/>
          <w:sz w:val="28"/>
          <w:szCs w:val="28"/>
        </w:rPr>
        <w:t>*</w:t>
      </w:r>
      <w:r w:rsidRPr="00253923">
        <w:rPr>
          <w:rFonts w:ascii="Arial" w:hAnsi="Arial" w:cs="Arial"/>
          <w:b/>
          <w:sz w:val="28"/>
          <w:szCs w:val="28"/>
        </w:rPr>
        <w:t xml:space="preserve"> *</w:t>
      </w:r>
    </w:p>
    <w:sectPr w:rsidR="00E07F47" w:rsidRPr="00253923" w:rsidSect="00253923">
      <w:headerReference w:type="even" r:id="rId11"/>
      <w:headerReference w:type="default" r:id="rId12"/>
      <w:footerReference w:type="default" r:id="rId13"/>
      <w:headerReference w:type="first" r:id="rId14"/>
      <w:footerReference w:type="first" r:id="rId15"/>
      <w:type w:val="continuous"/>
      <w:pgSz w:w="11906" w:h="16838" w:code="9"/>
      <w:pgMar w:top="1701" w:right="1418" w:bottom="1134" w:left="1418" w:header="567" w:footer="22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52311" w14:textId="77777777" w:rsidR="00EA3029" w:rsidRDefault="00EA3029" w:rsidP="008A49F9">
      <w:pPr>
        <w:pStyle w:val="Header"/>
      </w:pPr>
      <w:r>
        <w:separator/>
      </w:r>
    </w:p>
  </w:endnote>
  <w:endnote w:type="continuationSeparator" w:id="0">
    <w:p w14:paraId="753961D9" w14:textId="77777777" w:rsidR="00EA3029" w:rsidRDefault="00EA3029" w:rsidP="008A49F9">
      <w:pPr>
        <w:pStyle w:val="Header"/>
      </w:pPr>
      <w:r>
        <w:continuationSeparator/>
      </w:r>
    </w:p>
  </w:endnote>
  <w:endnote w:type="continuationNotice" w:id="1">
    <w:p w14:paraId="7F6A82C2" w14:textId="77777777" w:rsidR="00EA3029" w:rsidRDefault="00EA30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AF05B" w14:textId="067AA1FC" w:rsidR="006C2A32" w:rsidRPr="007C6C20" w:rsidRDefault="006C2A32" w:rsidP="00476A2F">
    <w:pPr>
      <w:tabs>
        <w:tab w:val="center" w:pos="4536"/>
        <w:tab w:val="right" w:pos="9072"/>
      </w:tabs>
      <w:jc w:val="center"/>
      <w:rPr>
        <w:sz w:val="16"/>
        <w:szCs w:val="16"/>
      </w:rPr>
    </w:pPr>
    <w:r w:rsidRPr="007C6C20">
      <w:rPr>
        <w:sz w:val="16"/>
        <w:szCs w:val="16"/>
      </w:rPr>
      <w:t>*** Disclaimer: this draft paper does not reflect agreed positions of</w:t>
    </w:r>
    <w:r w:rsidR="007C6C20" w:rsidRPr="007C6C20">
      <w:rPr>
        <w:sz w:val="16"/>
        <w:szCs w:val="16"/>
      </w:rPr>
      <w:t xml:space="preserve"> </w:t>
    </w:r>
    <w:r w:rsidRPr="007C6C20">
      <w:rPr>
        <w:sz w:val="16"/>
        <w:szCs w:val="16"/>
      </w:rPr>
      <w:t>BUSINESSEUROPE or of its member federations***</w:t>
    </w:r>
  </w:p>
  <w:p w14:paraId="4B4E4738" w14:textId="03983D79" w:rsidR="00B36360" w:rsidRPr="00B36360" w:rsidRDefault="00B36360" w:rsidP="00B36360">
    <w:pPr>
      <w:tabs>
        <w:tab w:val="center" w:pos="4536"/>
        <w:tab w:val="right" w:pos="9072"/>
      </w:tabs>
      <w:jc w:val="center"/>
      <w:rPr>
        <w:sz w:val="16"/>
        <w:szCs w:val="16"/>
      </w:rPr>
    </w:pPr>
  </w:p>
  <w:p w14:paraId="2439E6DE" w14:textId="049C9447" w:rsidR="00E02312" w:rsidRPr="00E51BCC" w:rsidRDefault="00E02312" w:rsidP="008A49F9">
    <w:pPr>
      <w:pStyle w:val="Footer"/>
      <w:tabs>
        <w:tab w:val="clear" w:pos="4536"/>
        <w:tab w:val="left" w:pos="5115"/>
      </w:tabs>
      <w:ind w:left="-851" w:right="-852"/>
      <w:jc w:val="both"/>
      <w:rPr>
        <w:sz w:val="20"/>
      </w:rPr>
    </w:pPr>
    <w:r>
      <w:rPr>
        <w:rStyle w:val="PageNumber"/>
        <w:rFonts w:ascii="Arial" w:hAnsi="Arial" w:cs="Arial"/>
        <w:sz w:val="20"/>
      </w:rPr>
      <w:tab/>
    </w:r>
    <w:r w:rsidRPr="00E51BCC">
      <w:rPr>
        <w:rStyle w:val="PageNumber"/>
        <w:rFonts w:ascii="Arial" w:hAnsi="Arial" w:cs="Arial"/>
        <w:sz w:val="20"/>
      </w:rPr>
      <w:fldChar w:fldCharType="begin"/>
    </w:r>
    <w:r w:rsidRPr="00E51BCC">
      <w:rPr>
        <w:rStyle w:val="PageNumber"/>
        <w:rFonts w:ascii="Arial" w:hAnsi="Arial" w:cs="Arial"/>
        <w:sz w:val="20"/>
      </w:rPr>
      <w:instrText xml:space="preserve"> </w:instrText>
    </w:r>
    <w:r>
      <w:rPr>
        <w:rStyle w:val="PageNumber"/>
        <w:rFonts w:ascii="Arial" w:hAnsi="Arial" w:cs="Arial"/>
        <w:sz w:val="20"/>
      </w:rPr>
      <w:instrText>PAGE</w:instrText>
    </w:r>
    <w:r w:rsidRPr="00E51BCC">
      <w:rPr>
        <w:rStyle w:val="PageNumber"/>
        <w:rFonts w:ascii="Arial" w:hAnsi="Arial" w:cs="Arial"/>
        <w:sz w:val="20"/>
      </w:rPr>
      <w:instrText xml:space="preserve"> </w:instrText>
    </w:r>
    <w:r w:rsidRPr="00E51BCC">
      <w:rPr>
        <w:rStyle w:val="PageNumber"/>
        <w:rFonts w:ascii="Arial" w:hAnsi="Arial" w:cs="Arial"/>
        <w:sz w:val="20"/>
      </w:rPr>
      <w:fldChar w:fldCharType="separate"/>
    </w:r>
    <w:r w:rsidR="00697736">
      <w:rPr>
        <w:rStyle w:val="PageNumber"/>
        <w:rFonts w:ascii="Arial" w:hAnsi="Arial" w:cs="Arial"/>
        <w:noProof/>
        <w:sz w:val="20"/>
      </w:rPr>
      <w:t>4</w:t>
    </w:r>
    <w:r w:rsidRPr="00E51BCC">
      <w:rPr>
        <w:rStyle w:val="PageNumbe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211BB" w14:textId="22F158FC" w:rsidR="00E02312" w:rsidRPr="00AD174A" w:rsidRDefault="00B36360" w:rsidP="008A49F9">
    <w:pPr>
      <w:tabs>
        <w:tab w:val="left" w:pos="787"/>
      </w:tabs>
      <w:spacing w:line="60" w:lineRule="exact"/>
      <w:ind w:left="-851" w:right="-710"/>
      <w:rPr>
        <w:rFonts w:ascii="Arial" w:hAnsi="Arial" w:cs="Arial"/>
        <w:color w:val="000000"/>
        <w:sz w:val="12"/>
      </w:rPr>
    </w:pPr>
    <w:r w:rsidRPr="00AD174A">
      <w:rPr>
        <w:rFonts w:ascii="Arial" w:hAnsi="Arial" w:cs="Arial"/>
        <w:noProof/>
        <w:color w:val="000000"/>
        <w:sz w:val="12"/>
      </w:rPr>
      <mc:AlternateContent>
        <mc:Choice Requires="wps">
          <w:drawing>
            <wp:anchor distT="0" distB="0" distL="114300" distR="114300" simplePos="0" relativeHeight="251658240" behindDoc="0" locked="0" layoutInCell="1" allowOverlap="1" wp14:anchorId="3275113B" wp14:editId="198874B1">
              <wp:simplePos x="0" y="0"/>
              <wp:positionH relativeFrom="column">
                <wp:posOffset>-571500</wp:posOffset>
              </wp:positionH>
              <wp:positionV relativeFrom="paragraph">
                <wp:posOffset>5715</wp:posOffset>
              </wp:positionV>
              <wp:extent cx="6551930" cy="6350"/>
              <wp:effectExtent l="9525" t="5715" r="10795" b="698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1930" cy="6350"/>
                      </a:xfrm>
                      <a:custGeom>
                        <a:avLst/>
                        <a:gdLst>
                          <a:gd name="T0" fmla="*/ 0 w 10219"/>
                          <a:gd name="T1" fmla="*/ 23 h 23"/>
                          <a:gd name="T2" fmla="*/ 10219 w 10219"/>
                          <a:gd name="T3" fmla="*/ 0 h 23"/>
                        </a:gdLst>
                        <a:ahLst/>
                        <a:cxnLst>
                          <a:cxn ang="0">
                            <a:pos x="T0" y="T1"/>
                          </a:cxn>
                          <a:cxn ang="0">
                            <a:pos x="T2" y="T3"/>
                          </a:cxn>
                        </a:cxnLst>
                        <a:rect l="0" t="0" r="r" b="b"/>
                        <a:pathLst>
                          <a:path w="10219" h="23">
                            <a:moveTo>
                              <a:pt x="0" y="23"/>
                            </a:moveTo>
                            <a:lnTo>
                              <a:pt x="10219" y="0"/>
                            </a:lnTo>
                          </a:path>
                        </a:pathLst>
                      </a:custGeom>
                      <a:noFill/>
                      <a:ln w="6350">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7193C" id="Freeform 1" o:spid="_x0000_s1026" style="position:absolute;margin-left:-45pt;margin-top:.45pt;width:515.9pt;height:.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1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" path="m,23l10219,e" filled="f" strokeweight=".5pt">
              <v:path arrowok="t" o:connecttype="custom" o:connectlocs="0,6350;6551930,0" o:connectangles="0,0"/>
            </v:shape>
          </w:pict>
        </mc:Fallback>
      </mc:AlternateContent>
    </w:r>
    <w:r w:rsidR="00E02312" w:rsidRPr="00AD174A">
      <w:rPr>
        <w:rFonts w:ascii="Arial" w:hAnsi="Arial" w:cs="Arial"/>
        <w:color w:val="000000"/>
        <w:sz w:val="12"/>
      </w:rPr>
      <w:tab/>
    </w:r>
  </w:p>
  <w:p w14:paraId="715F1D67" w14:textId="77777777" w:rsidR="00E02312" w:rsidRPr="00EF2F7C" w:rsidRDefault="00E02312" w:rsidP="008A49F9">
    <w:pPr>
      <w:tabs>
        <w:tab w:val="left" w:pos="3402"/>
        <w:tab w:val="right" w:pos="9356"/>
      </w:tabs>
      <w:spacing w:before="120" w:line="160" w:lineRule="exact"/>
      <w:ind w:left="-851" w:right="-709"/>
      <w:rPr>
        <w:rFonts w:ascii="Arial" w:hAnsi="Arial" w:cs="Arial"/>
        <w:b/>
        <w:color w:val="000000"/>
        <w:sz w:val="12"/>
      </w:rPr>
    </w:pPr>
    <w:bookmarkStart w:id="4" w:name="OLE_LINK1"/>
    <w:bookmarkStart w:id="5" w:name="OLE_LINK2"/>
    <w:bookmarkStart w:id="6" w:name="_Hlk157310613"/>
    <w:r w:rsidRPr="00EF2F7C">
      <w:rPr>
        <w:rFonts w:ascii="Arial" w:hAnsi="Arial" w:cs="Arial"/>
        <w:color w:val="000000"/>
        <w:sz w:val="10"/>
        <w:szCs w:val="10"/>
      </w:rPr>
      <w:t>AV. DE CORTENBERGH 168</w:t>
    </w:r>
    <w:r w:rsidRPr="00EF2F7C">
      <w:rPr>
        <w:rFonts w:ascii="Arial" w:hAnsi="Arial" w:cs="Arial"/>
        <w:sz w:val="10"/>
        <w:szCs w:val="10"/>
      </w:rPr>
      <w:t xml:space="preserve">  </w:t>
    </w:r>
    <w:r w:rsidRPr="00EF2F7C">
      <w:rPr>
        <w:rFonts w:ascii="Arial" w:hAnsi="Arial" w:cs="Arial"/>
        <w:sz w:val="10"/>
        <w:szCs w:val="10"/>
      </w:rPr>
      <w:tab/>
    </w:r>
    <w:r w:rsidRPr="00EF2F7C">
      <w:rPr>
        <w:rFonts w:ascii="Arial" w:hAnsi="Arial" w:cs="Arial"/>
        <w:b/>
        <w:color w:val="000000"/>
        <w:sz w:val="18"/>
        <w:szCs w:val="18"/>
      </w:rPr>
      <w:t xml:space="preserve">BUSINESSEUROPE </w:t>
    </w:r>
    <w:r w:rsidRPr="00EF2F7C">
      <w:rPr>
        <w:rFonts w:ascii="Arial" w:hAnsi="Arial" w:cs="Arial"/>
        <w:color w:val="000000"/>
        <w:sz w:val="18"/>
        <w:szCs w:val="18"/>
      </w:rPr>
      <w:t>a.i.s.b.l.</w:t>
    </w:r>
    <w:r w:rsidRPr="00EF2F7C">
      <w:rPr>
        <w:rFonts w:ascii="Arial" w:hAnsi="Arial" w:cs="Arial"/>
        <w:b/>
        <w:color w:val="000000"/>
        <w:sz w:val="12"/>
      </w:rPr>
      <w:tab/>
    </w:r>
    <w:r w:rsidRPr="00EF2F7C">
      <w:rPr>
        <w:rFonts w:ascii="Arial" w:hAnsi="Arial" w:cs="Arial"/>
        <w:color w:val="000000"/>
        <w:sz w:val="10"/>
        <w:szCs w:val="10"/>
      </w:rPr>
      <w:t>TEL +32(0)2 237 65 11</w:t>
    </w:r>
  </w:p>
  <w:p w14:paraId="68F7FCE4" w14:textId="77777777" w:rsidR="00E02312" w:rsidRPr="00723722" w:rsidRDefault="00E02312" w:rsidP="008A49F9">
    <w:pPr>
      <w:tabs>
        <w:tab w:val="left" w:pos="6513"/>
        <w:tab w:val="right" w:pos="9356"/>
      </w:tabs>
      <w:spacing w:line="160" w:lineRule="exact"/>
      <w:ind w:left="-851" w:right="-710"/>
      <w:rPr>
        <w:rFonts w:ascii="Arial" w:hAnsi="Arial" w:cs="Arial"/>
        <w:color w:val="000000"/>
        <w:sz w:val="10"/>
        <w:szCs w:val="10"/>
      </w:rPr>
    </w:pPr>
    <w:r w:rsidRPr="00723722">
      <w:rPr>
        <w:rFonts w:ascii="Arial" w:hAnsi="Arial" w:cs="Arial"/>
        <w:color w:val="000000"/>
        <w:sz w:val="10"/>
        <w:szCs w:val="10"/>
      </w:rPr>
      <w:t>BE-1000 BRUSSELS</w:t>
    </w:r>
    <w:r w:rsidRPr="00723722">
      <w:rPr>
        <w:rFonts w:ascii="Arial" w:hAnsi="Arial" w:cs="Arial"/>
        <w:color w:val="000000"/>
        <w:sz w:val="10"/>
        <w:szCs w:val="10"/>
      </w:rPr>
      <w:tab/>
    </w:r>
    <w:r w:rsidRPr="00723722">
      <w:rPr>
        <w:rFonts w:ascii="Arial" w:hAnsi="Arial" w:cs="Arial"/>
        <w:color w:val="000000"/>
        <w:sz w:val="10"/>
        <w:szCs w:val="10"/>
      </w:rPr>
      <w:tab/>
      <w:t>FAX +32(0)2 231 14 45</w:t>
    </w:r>
  </w:p>
  <w:p w14:paraId="0CAD9611" w14:textId="77777777" w:rsidR="00E02312" w:rsidRPr="00187A53" w:rsidRDefault="00E02312" w:rsidP="008A49F9">
    <w:pPr>
      <w:tabs>
        <w:tab w:val="left" w:pos="3081"/>
        <w:tab w:val="right" w:pos="9356"/>
      </w:tabs>
      <w:spacing w:line="160" w:lineRule="exact"/>
      <w:ind w:left="-851" w:right="-710"/>
      <w:rPr>
        <w:rFonts w:ascii="Arial" w:hAnsi="Arial" w:cs="Arial"/>
        <w:color w:val="000000"/>
        <w:sz w:val="10"/>
        <w:szCs w:val="10"/>
      </w:rPr>
    </w:pPr>
    <w:r w:rsidRPr="00187A53">
      <w:rPr>
        <w:rFonts w:ascii="Arial" w:hAnsi="Arial" w:cs="Arial"/>
        <w:color w:val="000000"/>
        <w:sz w:val="10"/>
        <w:szCs w:val="10"/>
      </w:rPr>
      <w:t>BELGIUM</w:t>
    </w:r>
    <w:r w:rsidRPr="00187A53">
      <w:rPr>
        <w:rFonts w:ascii="Arial" w:hAnsi="Arial" w:cs="Arial"/>
        <w:color w:val="000000"/>
        <w:sz w:val="10"/>
        <w:szCs w:val="10"/>
      </w:rPr>
      <w:tab/>
    </w:r>
    <w:r w:rsidRPr="00187A53">
      <w:rPr>
        <w:rFonts w:ascii="Arial" w:hAnsi="Arial" w:cs="Arial"/>
        <w:color w:val="000000"/>
        <w:sz w:val="10"/>
        <w:szCs w:val="10"/>
      </w:rPr>
      <w:tab/>
      <w:t>E-MAIL: MAIN@BUSINESSEUROPE.EU</w:t>
    </w:r>
  </w:p>
  <w:p w14:paraId="7A62B87A" w14:textId="77777777" w:rsidR="00E02312" w:rsidRPr="00723722" w:rsidRDefault="00E02312" w:rsidP="008A49F9">
    <w:pPr>
      <w:tabs>
        <w:tab w:val="center" w:pos="4536"/>
        <w:tab w:val="right" w:pos="9356"/>
      </w:tabs>
      <w:spacing w:line="160" w:lineRule="exact"/>
      <w:ind w:left="-851" w:right="-710"/>
      <w:rPr>
        <w:rFonts w:ascii="Arial" w:hAnsi="Arial" w:cs="Arial"/>
        <w:color w:val="000000"/>
        <w:sz w:val="10"/>
        <w:szCs w:val="10"/>
      </w:rPr>
    </w:pPr>
    <w:r w:rsidRPr="003529D6">
      <w:rPr>
        <w:rFonts w:ascii="Arial" w:hAnsi="Arial" w:cs="Arial"/>
        <w:color w:val="000000"/>
        <w:sz w:val="10"/>
        <w:szCs w:val="10"/>
      </w:rPr>
      <w:t>VAT BE 863 418 279</w:t>
    </w:r>
    <w:bookmarkEnd w:id="4"/>
    <w:bookmarkEnd w:id="5"/>
    <w:bookmarkEnd w:id="6"/>
    <w:r>
      <w:rPr>
        <w:rFonts w:ascii="Arial" w:hAnsi="Arial" w:cs="Arial"/>
        <w:color w:val="000000"/>
        <w:sz w:val="10"/>
        <w:szCs w:val="10"/>
      </w:rPr>
      <w:tab/>
    </w:r>
    <w:hyperlink r:id="rId1" w:history="1">
      <w:r w:rsidRPr="00252DFB">
        <w:rPr>
          <w:rStyle w:val="Hyperlink"/>
          <w:rFonts w:ascii="Arial" w:hAnsi="Arial" w:cs="Arial"/>
          <w:color w:val="000000"/>
          <w:sz w:val="10"/>
          <w:szCs w:val="10"/>
          <w:u w:val="none"/>
        </w:rPr>
        <w:t>WWW.BUSINESSEUROPE.EU</w:t>
      </w:r>
    </w:hyperlink>
    <w:r>
      <w:rPr>
        <w:rFonts w:ascii="Arial" w:hAnsi="Arial" w:cs="Arial"/>
        <w:color w:val="000000"/>
        <w:sz w:val="10"/>
        <w:szCs w:val="10"/>
      </w:rPr>
      <w:tab/>
      <w:t>EU Transparency register 3978240953-79</w:t>
    </w:r>
  </w:p>
  <w:p w14:paraId="384C2A44" w14:textId="77777777" w:rsidR="00E02312" w:rsidRPr="00723722" w:rsidRDefault="00E02312" w:rsidP="008A49F9">
    <w:pPr>
      <w:tabs>
        <w:tab w:val="left" w:pos="3402"/>
        <w:tab w:val="right" w:pos="9356"/>
      </w:tabs>
      <w:spacing w:before="120" w:line="160" w:lineRule="exact"/>
      <w:ind w:left="-851" w:right="-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D3D931" w14:textId="77777777" w:rsidR="00EA3029" w:rsidRDefault="00EA3029" w:rsidP="008A49F9">
      <w:pPr>
        <w:pStyle w:val="Header"/>
      </w:pPr>
      <w:r>
        <w:separator/>
      </w:r>
    </w:p>
  </w:footnote>
  <w:footnote w:type="continuationSeparator" w:id="0">
    <w:p w14:paraId="5B6C7637" w14:textId="77777777" w:rsidR="00EA3029" w:rsidRDefault="00EA3029" w:rsidP="008A49F9">
      <w:pPr>
        <w:pStyle w:val="Header"/>
      </w:pPr>
      <w:r>
        <w:continuationSeparator/>
      </w:r>
    </w:p>
  </w:footnote>
  <w:footnote w:type="continuationNotice" w:id="1">
    <w:p w14:paraId="791BC43C" w14:textId="77777777" w:rsidR="00EA3029" w:rsidRDefault="00EA3029"/>
  </w:footnote>
  <w:footnote w:id="2">
    <w:p w14:paraId="6F3B03A5" w14:textId="380A3831" w:rsidR="00EF2F7C" w:rsidRDefault="00EF2F7C">
      <w:pPr>
        <w:pStyle w:val="FootnoteText"/>
      </w:pPr>
      <w:r>
        <w:rPr>
          <w:rStyle w:val="FootnoteReference"/>
        </w:rPr>
        <w:footnoteRef/>
      </w:r>
      <w:r>
        <w:t xml:space="preserve"> TABLE to be revised according to the final content of this paper.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63658" w14:textId="7DFFEA32" w:rsidR="00710537" w:rsidRDefault="00000000">
    <w:pPr>
      <w:pStyle w:val="Header"/>
    </w:pPr>
    <w:r>
      <w:rPr>
        <w:noProof/>
      </w:rPr>
      <w:pict w14:anchorId="5E3A4F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28.2pt;height:171.25pt;rotation:315;z-index:-251654142;mso-position-horizontal:center;mso-position-horizontal-relative:margin;mso-position-vertical:center;mso-position-vertical-relative:margin" o:allowincell="f" fillcolor="silver" stroked="f">
          <v:fill opacity=".5"/>
          <v:textpath style="font-family:&quot;Times&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7855E" w14:textId="69D36F65" w:rsidR="00E02312" w:rsidRDefault="00000000" w:rsidP="008A49F9">
    <w:pPr>
      <w:pStyle w:val="Header"/>
    </w:pPr>
    <w:r>
      <w:rPr>
        <w:noProof/>
      </w:rPr>
      <w:pict w14:anchorId="7BCC5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28.2pt;height:171.25pt;rotation:315;z-index:-251652094;mso-position-horizontal:center;mso-position-horizontal-relative:margin;mso-position-vertical:center;mso-position-vertical-relative:margin" o:allowincell="f" fillcolor="silver" stroked="f">
          <v:fill opacity=".5"/>
          <v:textpath style="font-family:&quot;Times&quot;;font-size:1pt" string="DRAFT"/>
          <w10:wrap anchorx="margin" anchory="margin"/>
        </v:shape>
      </w:pict>
    </w:r>
    <w:r w:rsidR="00B36360">
      <w:rPr>
        <w:noProof/>
      </w:rPr>
      <w:drawing>
        <wp:anchor distT="0" distB="0" distL="114300" distR="114300" simplePos="0" relativeHeight="251658242" behindDoc="0" locked="0" layoutInCell="1" allowOverlap="1" wp14:anchorId="4F5B4A44" wp14:editId="4281286B">
          <wp:simplePos x="0" y="0"/>
          <wp:positionH relativeFrom="column">
            <wp:posOffset>-70485</wp:posOffset>
          </wp:positionH>
          <wp:positionV relativeFrom="paragraph">
            <wp:posOffset>-3810</wp:posOffset>
          </wp:positionV>
          <wp:extent cx="1800225" cy="4286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D46721" w14:textId="77777777" w:rsidR="00E02312" w:rsidRDefault="00E0231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F5F12" w14:textId="0EF78A08" w:rsidR="00E02312" w:rsidRDefault="00000000" w:rsidP="008A49F9">
    <w:pPr>
      <w:pStyle w:val="Header"/>
      <w:tabs>
        <w:tab w:val="clear" w:pos="4536"/>
      </w:tabs>
      <w:jc w:val="both"/>
      <w:rPr>
        <w:rFonts w:ascii="Arial" w:hAnsi="Arial" w:cs="Arial"/>
      </w:rPr>
    </w:pPr>
    <w:r>
      <w:rPr>
        <w:noProof/>
      </w:rPr>
      <w:pict w14:anchorId="1851A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428.2pt;height:171.25pt;rotation:315;z-index:-251656190;mso-position-horizontal:center;mso-position-horizontal-relative:margin;mso-position-vertical:center;mso-position-vertical-relative:margin" o:allowincell="f" fillcolor="silver" stroked="f">
          <v:fill opacity=".5"/>
          <v:textpath style="font-family:&quot;Times&quot;;font-size:1pt" string="DRAFT"/>
          <w10:wrap anchorx="margin" anchory="margin"/>
        </v:shape>
      </w:pict>
    </w:r>
    <w:r w:rsidR="00B36360">
      <w:rPr>
        <w:noProof/>
      </w:rPr>
      <w:drawing>
        <wp:anchor distT="0" distB="0" distL="114300" distR="114300" simplePos="0" relativeHeight="251658241" behindDoc="0" locked="0" layoutInCell="1" allowOverlap="1" wp14:anchorId="4845A26D" wp14:editId="6047178C">
          <wp:simplePos x="0" y="0"/>
          <wp:positionH relativeFrom="column">
            <wp:posOffset>-89535</wp:posOffset>
          </wp:positionH>
          <wp:positionV relativeFrom="paragraph">
            <wp:posOffset>-3810</wp:posOffset>
          </wp:positionV>
          <wp:extent cx="2266950" cy="5429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DEF29B" w14:textId="77777777" w:rsidR="00E02312" w:rsidRDefault="00E02312" w:rsidP="008A49F9">
    <w:pPr>
      <w:pStyle w:val="Header"/>
      <w:tabs>
        <w:tab w:val="clear" w:pos="4536"/>
      </w:tabs>
      <w:ind w:hanging="142"/>
      <w:jc w:val="both"/>
      <w:rPr>
        <w:rFonts w:ascii="Arial" w:hAnsi="Arial" w:cs="Arial"/>
      </w:rPr>
    </w:pPr>
  </w:p>
  <w:p w14:paraId="510DFF92" w14:textId="77777777" w:rsidR="00E02312" w:rsidRDefault="00E02312" w:rsidP="008A49F9">
    <w:pPr>
      <w:pStyle w:val="Header"/>
      <w:tabs>
        <w:tab w:val="clear" w:pos="4536"/>
      </w:tabs>
      <w:ind w:hanging="142"/>
      <w:jc w:val="both"/>
      <w:rPr>
        <w:rFonts w:ascii="Arial" w:hAnsi="Arial" w:cs="Arial"/>
      </w:rPr>
    </w:pPr>
  </w:p>
  <w:p w14:paraId="5A0702A2" w14:textId="77777777" w:rsidR="00E02312" w:rsidRDefault="00E02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B252A"/>
    <w:multiLevelType w:val="multilevel"/>
    <w:tmpl w:val="EB887E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4932DE"/>
    <w:multiLevelType w:val="multilevel"/>
    <w:tmpl w:val="10445596"/>
    <w:lvl w:ilvl="0">
      <w:start w:val="2"/>
      <w:numFmt w:val="lowerRoman"/>
      <w:lvlText w:val="%1."/>
      <w:lvlJc w:val="right"/>
      <w:pPr>
        <w:tabs>
          <w:tab w:val="num" w:pos="720"/>
        </w:tabs>
        <w:ind w:left="720" w:hanging="360"/>
      </w:pPr>
      <w:rPr>
        <w:rFonts w:hint="default"/>
      </w:rPr>
    </w:lvl>
    <w:lvl w:ilvl="1">
      <w:start w:val="1"/>
      <w:numFmt w:val="lowerLetter"/>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2" w15:restartNumberingAfterBreak="0">
    <w:nsid w:val="0C653E56"/>
    <w:multiLevelType w:val="hybridMultilevel"/>
    <w:tmpl w:val="367A3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04814"/>
    <w:multiLevelType w:val="hybridMultilevel"/>
    <w:tmpl w:val="9FC2578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B13451F"/>
    <w:multiLevelType w:val="hybridMultilevel"/>
    <w:tmpl w:val="96781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06194D"/>
    <w:multiLevelType w:val="hybridMultilevel"/>
    <w:tmpl w:val="8ED86E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C1C7C31"/>
    <w:multiLevelType w:val="hybridMultilevel"/>
    <w:tmpl w:val="98D24AD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DD3355"/>
    <w:multiLevelType w:val="hybridMultilevel"/>
    <w:tmpl w:val="210ACFEE"/>
    <w:lvl w:ilvl="0" w:tplc="36163F6A">
      <w:start w:val="2"/>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4A321AD"/>
    <w:multiLevelType w:val="multilevel"/>
    <w:tmpl w:val="10445596"/>
    <w:lvl w:ilvl="0">
      <w:start w:val="2"/>
      <w:numFmt w:val="lowerRoman"/>
      <w:lvlText w:val="%1."/>
      <w:lvlJc w:val="right"/>
      <w:pPr>
        <w:tabs>
          <w:tab w:val="num" w:pos="720"/>
        </w:tabs>
        <w:ind w:left="720" w:hanging="360"/>
      </w:pPr>
      <w:rPr>
        <w:rFonts w:hint="default"/>
      </w:rPr>
    </w:lvl>
    <w:lvl w:ilvl="1">
      <w:start w:val="1"/>
      <w:numFmt w:val="lowerLetter"/>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9" w15:restartNumberingAfterBreak="0">
    <w:nsid w:val="3B0E4F9F"/>
    <w:multiLevelType w:val="multilevel"/>
    <w:tmpl w:val="A296D834"/>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D5F2E1B"/>
    <w:multiLevelType w:val="hybridMultilevel"/>
    <w:tmpl w:val="CFDA6008"/>
    <w:lvl w:ilvl="0" w:tplc="BFB06AE2">
      <w:start w:val="69"/>
      <w:numFmt w:val="bullet"/>
      <w:lvlText w:val="-"/>
      <w:lvlJc w:val="left"/>
      <w:pPr>
        <w:ind w:left="720" w:hanging="360"/>
      </w:pPr>
      <w:rPr>
        <w:rFonts w:ascii="Arial" w:eastAsia="Times New Roman" w:hAnsi="Arial" w:cs="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4E27E0"/>
    <w:multiLevelType w:val="hybridMultilevel"/>
    <w:tmpl w:val="420C592E"/>
    <w:numStyleLink w:val="Stileimportato1"/>
  </w:abstractNum>
  <w:abstractNum w:abstractNumId="12" w15:restartNumberingAfterBreak="0">
    <w:nsid w:val="4C7033B0"/>
    <w:multiLevelType w:val="multilevel"/>
    <w:tmpl w:val="448AF416"/>
    <w:lvl w:ilvl="0">
      <w:start w:val="2"/>
      <w:numFmt w:val="low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3" w15:restartNumberingAfterBreak="0">
    <w:nsid w:val="536520CC"/>
    <w:multiLevelType w:val="hybridMultilevel"/>
    <w:tmpl w:val="EC9224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B71380B"/>
    <w:multiLevelType w:val="hybridMultilevel"/>
    <w:tmpl w:val="924603D8"/>
    <w:lvl w:ilvl="0" w:tplc="85B25C84">
      <w:numFmt w:val="bullet"/>
      <w:lvlText w:val=""/>
      <w:lvlJc w:val="left"/>
      <w:pPr>
        <w:ind w:left="720" w:hanging="360"/>
      </w:pPr>
      <w:rPr>
        <w:rFonts w:ascii="Symbol" w:eastAsia="Times" w:hAnsi="Symbol" w:cs="Symbol" w:hint="default"/>
      </w:rPr>
    </w:lvl>
    <w:lvl w:ilvl="1" w:tplc="080C0003" w:tentative="1">
      <w:start w:val="1"/>
      <w:numFmt w:val="bullet"/>
      <w:lvlText w:val="o"/>
      <w:lvlJc w:val="left"/>
      <w:pPr>
        <w:ind w:left="1440" w:hanging="360"/>
      </w:pPr>
      <w:rPr>
        <w:rFonts w:ascii="Courier New" w:hAnsi="Courier New" w:cs="Aria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Arial"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Arial"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5B9E07F0"/>
    <w:multiLevelType w:val="hybridMultilevel"/>
    <w:tmpl w:val="6CD49332"/>
    <w:lvl w:ilvl="0" w:tplc="04100019">
      <w:start w:val="1"/>
      <w:numFmt w:val="lowerLetter"/>
      <w:lvlText w:val="%1."/>
      <w:lvlJc w:val="left"/>
      <w:pPr>
        <w:ind w:left="360" w:hanging="360"/>
      </w:pPr>
      <w:rPr>
        <w:rFonts w:hint="default"/>
      </w:rPr>
    </w:lvl>
    <w:lvl w:ilvl="1" w:tplc="04100001">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6" w15:restartNumberingAfterBreak="0">
    <w:nsid w:val="5D4F7592"/>
    <w:multiLevelType w:val="hybridMultilevel"/>
    <w:tmpl w:val="420C592E"/>
    <w:styleLink w:val="Stileimportato1"/>
    <w:lvl w:ilvl="0" w:tplc="BA50046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1E58B2">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8826C">
      <w:start w:val="1"/>
      <w:numFmt w:val="lowerRoman"/>
      <w:lvlText w:val="%3."/>
      <w:lvlJc w:val="left"/>
      <w:pPr>
        <w:ind w:left="180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0A614C">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A0B8AC">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C8F62C">
      <w:start w:val="1"/>
      <w:numFmt w:val="lowerRoman"/>
      <w:lvlText w:val="%6."/>
      <w:lvlJc w:val="left"/>
      <w:pPr>
        <w:ind w:left="39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6EBC40">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EC131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A0C774">
      <w:start w:val="1"/>
      <w:numFmt w:val="lowerRoman"/>
      <w:lvlText w:val="%9."/>
      <w:lvlJc w:val="left"/>
      <w:pPr>
        <w:ind w:left="61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28B49BA"/>
    <w:multiLevelType w:val="hybridMultilevel"/>
    <w:tmpl w:val="62E6A28E"/>
    <w:lvl w:ilvl="0" w:tplc="B90691EC">
      <w:start w:val="1"/>
      <w:numFmt w:val="upperRoman"/>
      <w:lvlText w:val="%1."/>
      <w:lvlJc w:val="left"/>
      <w:pPr>
        <w:ind w:left="1080" w:hanging="720"/>
      </w:pPr>
      <w:rPr>
        <w:rFonts w:ascii="Arial" w:eastAsia="Aptos" w:hAnsi="Arial" w:cs="Arial" w:hint="default"/>
        <w:b w:val="0"/>
        <w:color w:val="1E1E1C"/>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E750A7"/>
    <w:multiLevelType w:val="hybridMultilevel"/>
    <w:tmpl w:val="D1A67242"/>
    <w:lvl w:ilvl="0" w:tplc="8078084A">
      <w:numFmt w:val="bullet"/>
      <w:lvlText w:val="-"/>
      <w:lvlJc w:val="left"/>
      <w:pPr>
        <w:ind w:left="720" w:hanging="360"/>
      </w:pPr>
      <w:rPr>
        <w:rFonts w:ascii="Calibri" w:eastAsiaTheme="minorHAnsi" w:hAnsi="Calibri" w:cs="Calibri" w:hint="default"/>
      </w:rPr>
    </w:lvl>
    <w:lvl w:ilvl="1" w:tplc="BC103AD6">
      <w:start w:val="1"/>
      <w:numFmt w:val="bullet"/>
      <w:lvlText w:val="o"/>
      <w:lvlJc w:val="left"/>
      <w:pPr>
        <w:ind w:left="1440" w:hanging="360"/>
      </w:pPr>
      <w:rPr>
        <w:rFonts w:ascii="Courier New" w:hAnsi="Courier New" w:cs="Courier New" w:hint="default"/>
        <w:color w:val="auto"/>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9" w15:restartNumberingAfterBreak="0">
    <w:nsid w:val="65BE7D27"/>
    <w:multiLevelType w:val="multilevel"/>
    <w:tmpl w:val="10445596"/>
    <w:lvl w:ilvl="0">
      <w:start w:val="2"/>
      <w:numFmt w:val="lowerRoman"/>
      <w:lvlText w:val="%1."/>
      <w:lvlJc w:val="right"/>
      <w:pPr>
        <w:tabs>
          <w:tab w:val="num" w:pos="720"/>
        </w:tabs>
        <w:ind w:left="720" w:hanging="360"/>
      </w:pPr>
      <w:rPr>
        <w:rFonts w:hint="default"/>
      </w:rPr>
    </w:lvl>
    <w:lvl w:ilvl="1">
      <w:start w:val="1"/>
      <w:numFmt w:val="lowerLetter"/>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20" w15:restartNumberingAfterBreak="0">
    <w:nsid w:val="683D3A3C"/>
    <w:multiLevelType w:val="hybridMultilevel"/>
    <w:tmpl w:val="7CBEE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F073A9E"/>
    <w:multiLevelType w:val="hybridMultilevel"/>
    <w:tmpl w:val="1B528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BE2F1B"/>
    <w:multiLevelType w:val="hybridMultilevel"/>
    <w:tmpl w:val="ED7C330E"/>
    <w:lvl w:ilvl="0" w:tplc="080C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435EB0"/>
    <w:multiLevelType w:val="hybridMultilevel"/>
    <w:tmpl w:val="CD526C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7FE709B2"/>
    <w:multiLevelType w:val="hybridMultilevel"/>
    <w:tmpl w:val="91805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5719586">
    <w:abstractNumId w:val="14"/>
  </w:num>
  <w:num w:numId="2" w16cid:durableId="957294850">
    <w:abstractNumId w:val="10"/>
  </w:num>
  <w:num w:numId="3" w16cid:durableId="888616918">
    <w:abstractNumId w:val="22"/>
  </w:num>
  <w:num w:numId="4" w16cid:durableId="4602044">
    <w:abstractNumId w:val="15"/>
  </w:num>
  <w:num w:numId="5" w16cid:durableId="2006476422">
    <w:abstractNumId w:val="4"/>
  </w:num>
  <w:num w:numId="6" w16cid:durableId="438836867">
    <w:abstractNumId w:val="16"/>
  </w:num>
  <w:num w:numId="7" w16cid:durableId="263224827">
    <w:abstractNumId w:val="11"/>
  </w:num>
  <w:num w:numId="8" w16cid:durableId="2019504572">
    <w:abstractNumId w:val="6"/>
  </w:num>
  <w:num w:numId="9" w16cid:durableId="252596352">
    <w:abstractNumId w:val="11"/>
    <w:lvlOverride w:ilvl="0">
      <w:startOverride w:val="2"/>
    </w:lvlOverride>
  </w:num>
  <w:num w:numId="10" w16cid:durableId="657851793">
    <w:abstractNumId w:val="11"/>
    <w:lvlOverride w:ilvl="0">
      <w:startOverride w:val="3"/>
    </w:lvlOverride>
  </w:num>
  <w:num w:numId="11" w16cid:durableId="873732797">
    <w:abstractNumId w:val="20"/>
  </w:num>
  <w:num w:numId="12" w16cid:durableId="923762145">
    <w:abstractNumId w:val="24"/>
  </w:num>
  <w:num w:numId="13" w16cid:durableId="766582274">
    <w:abstractNumId w:val="21"/>
  </w:num>
  <w:num w:numId="14" w16cid:durableId="1454404343">
    <w:abstractNumId w:val="5"/>
  </w:num>
  <w:num w:numId="15" w16cid:durableId="454718454">
    <w:abstractNumId w:val="19"/>
  </w:num>
  <w:num w:numId="16" w16cid:durableId="2038847354">
    <w:abstractNumId w:val="17"/>
  </w:num>
  <w:num w:numId="17" w16cid:durableId="1540245663">
    <w:abstractNumId w:val="9"/>
  </w:num>
  <w:num w:numId="18" w16cid:durableId="1086730963">
    <w:abstractNumId w:val="12"/>
  </w:num>
  <w:num w:numId="19" w16cid:durableId="1449273962">
    <w:abstractNumId w:val="2"/>
  </w:num>
  <w:num w:numId="20" w16cid:durableId="1201671563">
    <w:abstractNumId w:val="13"/>
  </w:num>
  <w:num w:numId="21" w16cid:durableId="1388844784">
    <w:abstractNumId w:val="8"/>
  </w:num>
  <w:num w:numId="22" w16cid:durableId="1072704748">
    <w:abstractNumId w:val="23"/>
  </w:num>
  <w:num w:numId="23" w16cid:durableId="925307879">
    <w:abstractNumId w:val="18"/>
  </w:num>
  <w:num w:numId="24" w16cid:durableId="595672184">
    <w:abstractNumId w:val="7"/>
  </w:num>
  <w:num w:numId="25" w16cid:durableId="591619902">
    <w:abstractNumId w:val="0"/>
  </w:num>
  <w:num w:numId="26" w16cid:durableId="2018800774">
    <w:abstractNumId w:val="1"/>
  </w:num>
  <w:num w:numId="27" w16cid:durableId="1573808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28E"/>
    <w:rsid w:val="00001A73"/>
    <w:rsid w:val="0000249F"/>
    <w:rsid w:val="000029F3"/>
    <w:rsid w:val="0001677A"/>
    <w:rsid w:val="00017A43"/>
    <w:rsid w:val="000211D4"/>
    <w:rsid w:val="00021CA3"/>
    <w:rsid w:val="00024B3F"/>
    <w:rsid w:val="000308D1"/>
    <w:rsid w:val="00030F6E"/>
    <w:rsid w:val="000313C0"/>
    <w:rsid w:val="000323CB"/>
    <w:rsid w:val="000407A1"/>
    <w:rsid w:val="000444DA"/>
    <w:rsid w:val="00044942"/>
    <w:rsid w:val="00044D65"/>
    <w:rsid w:val="000458CF"/>
    <w:rsid w:val="00050764"/>
    <w:rsid w:val="00052909"/>
    <w:rsid w:val="00054A0E"/>
    <w:rsid w:val="000559E3"/>
    <w:rsid w:val="00060D9C"/>
    <w:rsid w:val="00063B3B"/>
    <w:rsid w:val="00063FA7"/>
    <w:rsid w:val="00065BDE"/>
    <w:rsid w:val="0007242D"/>
    <w:rsid w:val="0008145C"/>
    <w:rsid w:val="000814F0"/>
    <w:rsid w:val="00086D06"/>
    <w:rsid w:val="00086E14"/>
    <w:rsid w:val="000905F6"/>
    <w:rsid w:val="00092A2F"/>
    <w:rsid w:val="000935DF"/>
    <w:rsid w:val="000965C6"/>
    <w:rsid w:val="000A2EDB"/>
    <w:rsid w:val="000A4A82"/>
    <w:rsid w:val="000A7C1E"/>
    <w:rsid w:val="000B14CB"/>
    <w:rsid w:val="000B44BF"/>
    <w:rsid w:val="000B5A7C"/>
    <w:rsid w:val="000B5CA0"/>
    <w:rsid w:val="000B5DC7"/>
    <w:rsid w:val="000C4A44"/>
    <w:rsid w:val="000C6B5A"/>
    <w:rsid w:val="000D38EC"/>
    <w:rsid w:val="000D48EB"/>
    <w:rsid w:val="000D5D7D"/>
    <w:rsid w:val="000E2428"/>
    <w:rsid w:val="000E5226"/>
    <w:rsid w:val="00101B5F"/>
    <w:rsid w:val="001039B6"/>
    <w:rsid w:val="00104EA9"/>
    <w:rsid w:val="001067C5"/>
    <w:rsid w:val="00107740"/>
    <w:rsid w:val="001111E9"/>
    <w:rsid w:val="0011496D"/>
    <w:rsid w:val="0011596F"/>
    <w:rsid w:val="00121C14"/>
    <w:rsid w:val="0012229A"/>
    <w:rsid w:val="00123FBF"/>
    <w:rsid w:val="00125352"/>
    <w:rsid w:val="00130E4F"/>
    <w:rsid w:val="00133035"/>
    <w:rsid w:val="00133337"/>
    <w:rsid w:val="001369DC"/>
    <w:rsid w:val="00141354"/>
    <w:rsid w:val="00142C69"/>
    <w:rsid w:val="00143B42"/>
    <w:rsid w:val="00145D45"/>
    <w:rsid w:val="00147F39"/>
    <w:rsid w:val="0015013F"/>
    <w:rsid w:val="00150211"/>
    <w:rsid w:val="00153355"/>
    <w:rsid w:val="00154ACE"/>
    <w:rsid w:val="00154C19"/>
    <w:rsid w:val="0016131A"/>
    <w:rsid w:val="00162411"/>
    <w:rsid w:val="00163EBB"/>
    <w:rsid w:val="001655FC"/>
    <w:rsid w:val="00165732"/>
    <w:rsid w:val="00165D98"/>
    <w:rsid w:val="001660DD"/>
    <w:rsid w:val="00175DEC"/>
    <w:rsid w:val="0017675F"/>
    <w:rsid w:val="00177DE5"/>
    <w:rsid w:val="00182672"/>
    <w:rsid w:val="0018716B"/>
    <w:rsid w:val="00187A53"/>
    <w:rsid w:val="0019075D"/>
    <w:rsid w:val="001A2C4D"/>
    <w:rsid w:val="001A6EC0"/>
    <w:rsid w:val="001A770E"/>
    <w:rsid w:val="001B1FA2"/>
    <w:rsid w:val="001B399A"/>
    <w:rsid w:val="001B4DAF"/>
    <w:rsid w:val="001C4356"/>
    <w:rsid w:val="001C4EB7"/>
    <w:rsid w:val="001D3146"/>
    <w:rsid w:val="001E24EB"/>
    <w:rsid w:val="001F0DBB"/>
    <w:rsid w:val="001F370D"/>
    <w:rsid w:val="001F53AE"/>
    <w:rsid w:val="00206C02"/>
    <w:rsid w:val="002107A3"/>
    <w:rsid w:val="00215ED6"/>
    <w:rsid w:val="00216FFB"/>
    <w:rsid w:val="00220CE1"/>
    <w:rsid w:val="0022767B"/>
    <w:rsid w:val="00236FB8"/>
    <w:rsid w:val="00240576"/>
    <w:rsid w:val="002437FF"/>
    <w:rsid w:val="00243C2C"/>
    <w:rsid w:val="00245513"/>
    <w:rsid w:val="00247046"/>
    <w:rsid w:val="00247DF2"/>
    <w:rsid w:val="0025060E"/>
    <w:rsid w:val="002529AD"/>
    <w:rsid w:val="00253352"/>
    <w:rsid w:val="0025343F"/>
    <w:rsid w:val="00253923"/>
    <w:rsid w:val="00254B6D"/>
    <w:rsid w:val="00267E75"/>
    <w:rsid w:val="00271F6D"/>
    <w:rsid w:val="002740EF"/>
    <w:rsid w:val="00274C9E"/>
    <w:rsid w:val="0028106E"/>
    <w:rsid w:val="0029109B"/>
    <w:rsid w:val="00293DB1"/>
    <w:rsid w:val="002A1896"/>
    <w:rsid w:val="002A2D51"/>
    <w:rsid w:val="002A4FFE"/>
    <w:rsid w:val="002A603D"/>
    <w:rsid w:val="002B3D72"/>
    <w:rsid w:val="002B3FDD"/>
    <w:rsid w:val="002C63C4"/>
    <w:rsid w:val="002C7461"/>
    <w:rsid w:val="002D1599"/>
    <w:rsid w:val="002D6772"/>
    <w:rsid w:val="002E1AD9"/>
    <w:rsid w:val="002E1F74"/>
    <w:rsid w:val="002E2005"/>
    <w:rsid w:val="002E5A93"/>
    <w:rsid w:val="002E722B"/>
    <w:rsid w:val="002F3DF2"/>
    <w:rsid w:val="002F3E60"/>
    <w:rsid w:val="002F4665"/>
    <w:rsid w:val="002F5FA7"/>
    <w:rsid w:val="003011C1"/>
    <w:rsid w:val="00305BBA"/>
    <w:rsid w:val="00311065"/>
    <w:rsid w:val="00312A73"/>
    <w:rsid w:val="00315EA9"/>
    <w:rsid w:val="003164A5"/>
    <w:rsid w:val="00316A1D"/>
    <w:rsid w:val="003172A5"/>
    <w:rsid w:val="00321373"/>
    <w:rsid w:val="0032291B"/>
    <w:rsid w:val="0032330D"/>
    <w:rsid w:val="00323601"/>
    <w:rsid w:val="003246D4"/>
    <w:rsid w:val="00325B93"/>
    <w:rsid w:val="0033193F"/>
    <w:rsid w:val="003366DE"/>
    <w:rsid w:val="00340C64"/>
    <w:rsid w:val="0034496F"/>
    <w:rsid w:val="003476B0"/>
    <w:rsid w:val="00350EBA"/>
    <w:rsid w:val="003517EF"/>
    <w:rsid w:val="00351C3D"/>
    <w:rsid w:val="00352A80"/>
    <w:rsid w:val="00352C2B"/>
    <w:rsid w:val="00353142"/>
    <w:rsid w:val="00362BA9"/>
    <w:rsid w:val="00363B9C"/>
    <w:rsid w:val="00364CDB"/>
    <w:rsid w:val="003679D7"/>
    <w:rsid w:val="00373ABA"/>
    <w:rsid w:val="00374C61"/>
    <w:rsid w:val="00375007"/>
    <w:rsid w:val="003753BC"/>
    <w:rsid w:val="0037602F"/>
    <w:rsid w:val="003762B9"/>
    <w:rsid w:val="003847CC"/>
    <w:rsid w:val="0038488D"/>
    <w:rsid w:val="00390561"/>
    <w:rsid w:val="0039598A"/>
    <w:rsid w:val="00396DA6"/>
    <w:rsid w:val="0039789D"/>
    <w:rsid w:val="00397CF7"/>
    <w:rsid w:val="003A38EC"/>
    <w:rsid w:val="003A7430"/>
    <w:rsid w:val="003A7D67"/>
    <w:rsid w:val="003B2C34"/>
    <w:rsid w:val="003B3074"/>
    <w:rsid w:val="003B7068"/>
    <w:rsid w:val="003B79AC"/>
    <w:rsid w:val="003B7EFB"/>
    <w:rsid w:val="003C72A1"/>
    <w:rsid w:val="003D25F4"/>
    <w:rsid w:val="003D2D34"/>
    <w:rsid w:val="003D2EE2"/>
    <w:rsid w:val="003D354B"/>
    <w:rsid w:val="003D4414"/>
    <w:rsid w:val="003D6790"/>
    <w:rsid w:val="003E3456"/>
    <w:rsid w:val="003E4766"/>
    <w:rsid w:val="003E4DD7"/>
    <w:rsid w:val="003E5AF7"/>
    <w:rsid w:val="003F10A5"/>
    <w:rsid w:val="003F3226"/>
    <w:rsid w:val="003F6009"/>
    <w:rsid w:val="00403544"/>
    <w:rsid w:val="00405333"/>
    <w:rsid w:val="00410642"/>
    <w:rsid w:val="004167AC"/>
    <w:rsid w:val="004202C4"/>
    <w:rsid w:val="00420A32"/>
    <w:rsid w:val="00421655"/>
    <w:rsid w:val="00421A7A"/>
    <w:rsid w:val="00424AB0"/>
    <w:rsid w:val="004270A3"/>
    <w:rsid w:val="00427F64"/>
    <w:rsid w:val="004302CC"/>
    <w:rsid w:val="0043091E"/>
    <w:rsid w:val="004401F8"/>
    <w:rsid w:val="00441128"/>
    <w:rsid w:val="00446530"/>
    <w:rsid w:val="00447B69"/>
    <w:rsid w:val="00450160"/>
    <w:rsid w:val="00450E4E"/>
    <w:rsid w:val="0045125C"/>
    <w:rsid w:val="00451518"/>
    <w:rsid w:val="00453772"/>
    <w:rsid w:val="00457335"/>
    <w:rsid w:val="00457711"/>
    <w:rsid w:val="00457A36"/>
    <w:rsid w:val="0046339E"/>
    <w:rsid w:val="0047224C"/>
    <w:rsid w:val="00472502"/>
    <w:rsid w:val="00472543"/>
    <w:rsid w:val="004732AE"/>
    <w:rsid w:val="00475D79"/>
    <w:rsid w:val="00476A2F"/>
    <w:rsid w:val="004812B9"/>
    <w:rsid w:val="004828DE"/>
    <w:rsid w:val="00482AFB"/>
    <w:rsid w:val="004909EE"/>
    <w:rsid w:val="00490B4A"/>
    <w:rsid w:val="004A1D55"/>
    <w:rsid w:val="004A3E79"/>
    <w:rsid w:val="004B1F32"/>
    <w:rsid w:val="004B29FE"/>
    <w:rsid w:val="004B30FF"/>
    <w:rsid w:val="004B47B8"/>
    <w:rsid w:val="004B51C4"/>
    <w:rsid w:val="004C32A0"/>
    <w:rsid w:val="004C3DDF"/>
    <w:rsid w:val="004C56A0"/>
    <w:rsid w:val="004C5C47"/>
    <w:rsid w:val="004C6383"/>
    <w:rsid w:val="004C7124"/>
    <w:rsid w:val="004D50D0"/>
    <w:rsid w:val="004D7542"/>
    <w:rsid w:val="004E10B2"/>
    <w:rsid w:val="00500AC8"/>
    <w:rsid w:val="00501554"/>
    <w:rsid w:val="00503F68"/>
    <w:rsid w:val="00504929"/>
    <w:rsid w:val="00510AB4"/>
    <w:rsid w:val="00515B26"/>
    <w:rsid w:val="005209E8"/>
    <w:rsid w:val="0052149D"/>
    <w:rsid w:val="00521B7B"/>
    <w:rsid w:val="00522C4C"/>
    <w:rsid w:val="00523A34"/>
    <w:rsid w:val="00525F54"/>
    <w:rsid w:val="00535D35"/>
    <w:rsid w:val="00535EFA"/>
    <w:rsid w:val="0053656C"/>
    <w:rsid w:val="00542A59"/>
    <w:rsid w:val="0054358B"/>
    <w:rsid w:val="00546066"/>
    <w:rsid w:val="0055023B"/>
    <w:rsid w:val="00550B93"/>
    <w:rsid w:val="00550FFD"/>
    <w:rsid w:val="00561EAD"/>
    <w:rsid w:val="005629AA"/>
    <w:rsid w:val="00570EF4"/>
    <w:rsid w:val="00572437"/>
    <w:rsid w:val="00575706"/>
    <w:rsid w:val="00583EF4"/>
    <w:rsid w:val="005865B2"/>
    <w:rsid w:val="00594626"/>
    <w:rsid w:val="00594B94"/>
    <w:rsid w:val="00596C68"/>
    <w:rsid w:val="005A352B"/>
    <w:rsid w:val="005A3CD8"/>
    <w:rsid w:val="005A423A"/>
    <w:rsid w:val="005B09C8"/>
    <w:rsid w:val="005B390E"/>
    <w:rsid w:val="005B4C78"/>
    <w:rsid w:val="005C32FC"/>
    <w:rsid w:val="005C5652"/>
    <w:rsid w:val="005C66FA"/>
    <w:rsid w:val="005D092E"/>
    <w:rsid w:val="005D0C3D"/>
    <w:rsid w:val="005D2DA6"/>
    <w:rsid w:val="005D31D7"/>
    <w:rsid w:val="005D74D1"/>
    <w:rsid w:val="005D784B"/>
    <w:rsid w:val="005E0A8C"/>
    <w:rsid w:val="005E0F7C"/>
    <w:rsid w:val="005E3508"/>
    <w:rsid w:val="005E7311"/>
    <w:rsid w:val="005F1E0A"/>
    <w:rsid w:val="005F4341"/>
    <w:rsid w:val="0060129D"/>
    <w:rsid w:val="00602489"/>
    <w:rsid w:val="00603CEB"/>
    <w:rsid w:val="00604C7B"/>
    <w:rsid w:val="006057A2"/>
    <w:rsid w:val="006117E2"/>
    <w:rsid w:val="00612E31"/>
    <w:rsid w:val="0061528E"/>
    <w:rsid w:val="00621620"/>
    <w:rsid w:val="00623E2F"/>
    <w:rsid w:val="006252B8"/>
    <w:rsid w:val="00625B5E"/>
    <w:rsid w:val="00632297"/>
    <w:rsid w:val="006325AC"/>
    <w:rsid w:val="00632DD7"/>
    <w:rsid w:val="006429F4"/>
    <w:rsid w:val="0064462D"/>
    <w:rsid w:val="00644D85"/>
    <w:rsid w:val="0064574D"/>
    <w:rsid w:val="00645E91"/>
    <w:rsid w:val="00646F8F"/>
    <w:rsid w:val="00651427"/>
    <w:rsid w:val="006516E5"/>
    <w:rsid w:val="00651A8E"/>
    <w:rsid w:val="00653906"/>
    <w:rsid w:val="00655A61"/>
    <w:rsid w:val="00657A65"/>
    <w:rsid w:val="00661B80"/>
    <w:rsid w:val="00663941"/>
    <w:rsid w:val="006656CD"/>
    <w:rsid w:val="006809C2"/>
    <w:rsid w:val="00680D89"/>
    <w:rsid w:val="006834EF"/>
    <w:rsid w:val="00684AAC"/>
    <w:rsid w:val="00684B7A"/>
    <w:rsid w:val="006916A6"/>
    <w:rsid w:val="00691997"/>
    <w:rsid w:val="00692E4B"/>
    <w:rsid w:val="00693586"/>
    <w:rsid w:val="00696960"/>
    <w:rsid w:val="00696E75"/>
    <w:rsid w:val="00697736"/>
    <w:rsid w:val="006A47C8"/>
    <w:rsid w:val="006A64AF"/>
    <w:rsid w:val="006B04AA"/>
    <w:rsid w:val="006B1F9B"/>
    <w:rsid w:val="006B4F19"/>
    <w:rsid w:val="006B5A2F"/>
    <w:rsid w:val="006B7256"/>
    <w:rsid w:val="006B7FF7"/>
    <w:rsid w:val="006C2289"/>
    <w:rsid w:val="006C2A32"/>
    <w:rsid w:val="006C4742"/>
    <w:rsid w:val="006C4748"/>
    <w:rsid w:val="006C4A14"/>
    <w:rsid w:val="006C4DAA"/>
    <w:rsid w:val="006C78B5"/>
    <w:rsid w:val="006C7F7E"/>
    <w:rsid w:val="006D15F3"/>
    <w:rsid w:val="006D3D0F"/>
    <w:rsid w:val="006D7016"/>
    <w:rsid w:val="006E056C"/>
    <w:rsid w:val="006E29F7"/>
    <w:rsid w:val="006E3B03"/>
    <w:rsid w:val="006E3D53"/>
    <w:rsid w:val="006E67BA"/>
    <w:rsid w:val="006F028F"/>
    <w:rsid w:val="0070028D"/>
    <w:rsid w:val="00702343"/>
    <w:rsid w:val="00702C79"/>
    <w:rsid w:val="00706145"/>
    <w:rsid w:val="00707A45"/>
    <w:rsid w:val="00710537"/>
    <w:rsid w:val="00712E0B"/>
    <w:rsid w:val="00715113"/>
    <w:rsid w:val="00716A6C"/>
    <w:rsid w:val="00723722"/>
    <w:rsid w:val="00725989"/>
    <w:rsid w:val="0073589A"/>
    <w:rsid w:val="00737FCF"/>
    <w:rsid w:val="007402CB"/>
    <w:rsid w:val="00742CC2"/>
    <w:rsid w:val="007431E6"/>
    <w:rsid w:val="00747DB4"/>
    <w:rsid w:val="00752532"/>
    <w:rsid w:val="00754A78"/>
    <w:rsid w:val="007630D9"/>
    <w:rsid w:val="00763EC7"/>
    <w:rsid w:val="00766516"/>
    <w:rsid w:val="007730C6"/>
    <w:rsid w:val="007750B7"/>
    <w:rsid w:val="0077715E"/>
    <w:rsid w:val="00781393"/>
    <w:rsid w:val="00782D49"/>
    <w:rsid w:val="007868A3"/>
    <w:rsid w:val="007870C0"/>
    <w:rsid w:val="00795D59"/>
    <w:rsid w:val="00796785"/>
    <w:rsid w:val="007A6C15"/>
    <w:rsid w:val="007A6DFE"/>
    <w:rsid w:val="007B42F8"/>
    <w:rsid w:val="007B56F8"/>
    <w:rsid w:val="007C05BD"/>
    <w:rsid w:val="007C5325"/>
    <w:rsid w:val="007C6C20"/>
    <w:rsid w:val="007D2D2A"/>
    <w:rsid w:val="007D32C7"/>
    <w:rsid w:val="007E2994"/>
    <w:rsid w:val="007E2A0C"/>
    <w:rsid w:val="007E4049"/>
    <w:rsid w:val="007F6927"/>
    <w:rsid w:val="008016A2"/>
    <w:rsid w:val="00801963"/>
    <w:rsid w:val="008043F1"/>
    <w:rsid w:val="008059BA"/>
    <w:rsid w:val="00817231"/>
    <w:rsid w:val="00817914"/>
    <w:rsid w:val="0082237F"/>
    <w:rsid w:val="0082293F"/>
    <w:rsid w:val="0082339E"/>
    <w:rsid w:val="0082499D"/>
    <w:rsid w:val="00824B6F"/>
    <w:rsid w:val="008254DB"/>
    <w:rsid w:val="00825E56"/>
    <w:rsid w:val="00826ADA"/>
    <w:rsid w:val="00827E2F"/>
    <w:rsid w:val="008310B4"/>
    <w:rsid w:val="00836C28"/>
    <w:rsid w:val="008377F2"/>
    <w:rsid w:val="00837A43"/>
    <w:rsid w:val="008455AA"/>
    <w:rsid w:val="0084565F"/>
    <w:rsid w:val="00845E86"/>
    <w:rsid w:val="008466A1"/>
    <w:rsid w:val="008469C3"/>
    <w:rsid w:val="00846BA9"/>
    <w:rsid w:val="0084705C"/>
    <w:rsid w:val="00851E1E"/>
    <w:rsid w:val="00852CF0"/>
    <w:rsid w:val="008543D7"/>
    <w:rsid w:val="00855DF0"/>
    <w:rsid w:val="00856E8D"/>
    <w:rsid w:val="008605EF"/>
    <w:rsid w:val="00860B22"/>
    <w:rsid w:val="00861A60"/>
    <w:rsid w:val="00864B09"/>
    <w:rsid w:val="00866120"/>
    <w:rsid w:val="008670A3"/>
    <w:rsid w:val="00867B64"/>
    <w:rsid w:val="00870B1A"/>
    <w:rsid w:val="0087185B"/>
    <w:rsid w:val="00872E8F"/>
    <w:rsid w:val="008752E5"/>
    <w:rsid w:val="0087720E"/>
    <w:rsid w:val="0088045E"/>
    <w:rsid w:val="00880686"/>
    <w:rsid w:val="00883EFF"/>
    <w:rsid w:val="0088604A"/>
    <w:rsid w:val="00894A41"/>
    <w:rsid w:val="0089569B"/>
    <w:rsid w:val="008A4361"/>
    <w:rsid w:val="008A49F9"/>
    <w:rsid w:val="008A6452"/>
    <w:rsid w:val="008B2E2B"/>
    <w:rsid w:val="008B4A74"/>
    <w:rsid w:val="008B63C0"/>
    <w:rsid w:val="008C070A"/>
    <w:rsid w:val="008C154A"/>
    <w:rsid w:val="008C1FBE"/>
    <w:rsid w:val="008C2015"/>
    <w:rsid w:val="008C58A4"/>
    <w:rsid w:val="008C72C5"/>
    <w:rsid w:val="008D0B0F"/>
    <w:rsid w:val="008D26DE"/>
    <w:rsid w:val="008D3846"/>
    <w:rsid w:val="008D5096"/>
    <w:rsid w:val="008D5E04"/>
    <w:rsid w:val="008D719B"/>
    <w:rsid w:val="008D76DB"/>
    <w:rsid w:val="008E5A42"/>
    <w:rsid w:val="008E5CA7"/>
    <w:rsid w:val="008E7797"/>
    <w:rsid w:val="008F4E52"/>
    <w:rsid w:val="00901C28"/>
    <w:rsid w:val="0090621B"/>
    <w:rsid w:val="00907491"/>
    <w:rsid w:val="00917844"/>
    <w:rsid w:val="00920EDB"/>
    <w:rsid w:val="009257DC"/>
    <w:rsid w:val="00930551"/>
    <w:rsid w:val="00930B8C"/>
    <w:rsid w:val="00932DBB"/>
    <w:rsid w:val="00935714"/>
    <w:rsid w:val="00937FD5"/>
    <w:rsid w:val="00940C49"/>
    <w:rsid w:val="00945FC5"/>
    <w:rsid w:val="00952915"/>
    <w:rsid w:val="0095552C"/>
    <w:rsid w:val="00963854"/>
    <w:rsid w:val="00966D0D"/>
    <w:rsid w:val="00973086"/>
    <w:rsid w:val="00977A1E"/>
    <w:rsid w:val="00977C44"/>
    <w:rsid w:val="00977F1C"/>
    <w:rsid w:val="009819A1"/>
    <w:rsid w:val="00982D62"/>
    <w:rsid w:val="00983942"/>
    <w:rsid w:val="009852CC"/>
    <w:rsid w:val="00987C46"/>
    <w:rsid w:val="00992566"/>
    <w:rsid w:val="009947C7"/>
    <w:rsid w:val="00995536"/>
    <w:rsid w:val="00995754"/>
    <w:rsid w:val="00996822"/>
    <w:rsid w:val="009A0A61"/>
    <w:rsid w:val="009A2730"/>
    <w:rsid w:val="009A3EEF"/>
    <w:rsid w:val="009A4172"/>
    <w:rsid w:val="009A62B6"/>
    <w:rsid w:val="009B0AE5"/>
    <w:rsid w:val="009B446A"/>
    <w:rsid w:val="009B492B"/>
    <w:rsid w:val="009B4F6E"/>
    <w:rsid w:val="009C1672"/>
    <w:rsid w:val="009C4746"/>
    <w:rsid w:val="009D009B"/>
    <w:rsid w:val="009D0835"/>
    <w:rsid w:val="009D25F1"/>
    <w:rsid w:val="009E1236"/>
    <w:rsid w:val="009E313E"/>
    <w:rsid w:val="009E6B54"/>
    <w:rsid w:val="009E751A"/>
    <w:rsid w:val="009E7D29"/>
    <w:rsid w:val="009F0C30"/>
    <w:rsid w:val="009F7392"/>
    <w:rsid w:val="00A00BE2"/>
    <w:rsid w:val="00A02E2A"/>
    <w:rsid w:val="00A156BE"/>
    <w:rsid w:val="00A1615B"/>
    <w:rsid w:val="00A169E6"/>
    <w:rsid w:val="00A16D29"/>
    <w:rsid w:val="00A24AC1"/>
    <w:rsid w:val="00A258A7"/>
    <w:rsid w:val="00A30BD8"/>
    <w:rsid w:val="00A31A41"/>
    <w:rsid w:val="00A339C9"/>
    <w:rsid w:val="00A3582B"/>
    <w:rsid w:val="00A3654A"/>
    <w:rsid w:val="00A403B3"/>
    <w:rsid w:val="00A462A5"/>
    <w:rsid w:val="00A5189D"/>
    <w:rsid w:val="00A570B7"/>
    <w:rsid w:val="00A627D9"/>
    <w:rsid w:val="00A62EA6"/>
    <w:rsid w:val="00A726E1"/>
    <w:rsid w:val="00A804D7"/>
    <w:rsid w:val="00A85DD3"/>
    <w:rsid w:val="00A87188"/>
    <w:rsid w:val="00A90F58"/>
    <w:rsid w:val="00A91CE5"/>
    <w:rsid w:val="00A96318"/>
    <w:rsid w:val="00A96365"/>
    <w:rsid w:val="00AA17F0"/>
    <w:rsid w:val="00AA43A6"/>
    <w:rsid w:val="00AA6143"/>
    <w:rsid w:val="00AB0CAE"/>
    <w:rsid w:val="00AB29EE"/>
    <w:rsid w:val="00AB5688"/>
    <w:rsid w:val="00AC7D8C"/>
    <w:rsid w:val="00AD017D"/>
    <w:rsid w:val="00AD54EF"/>
    <w:rsid w:val="00AD7A5B"/>
    <w:rsid w:val="00AE5B1D"/>
    <w:rsid w:val="00AE660C"/>
    <w:rsid w:val="00AF0127"/>
    <w:rsid w:val="00AF0941"/>
    <w:rsid w:val="00AF14C2"/>
    <w:rsid w:val="00AF5719"/>
    <w:rsid w:val="00AF7D6D"/>
    <w:rsid w:val="00B001D8"/>
    <w:rsid w:val="00B04BD7"/>
    <w:rsid w:val="00B11AE5"/>
    <w:rsid w:val="00B12105"/>
    <w:rsid w:val="00B1469E"/>
    <w:rsid w:val="00B22E53"/>
    <w:rsid w:val="00B231DC"/>
    <w:rsid w:val="00B23B14"/>
    <w:rsid w:val="00B25740"/>
    <w:rsid w:val="00B27574"/>
    <w:rsid w:val="00B30306"/>
    <w:rsid w:val="00B30F1C"/>
    <w:rsid w:val="00B33C90"/>
    <w:rsid w:val="00B34613"/>
    <w:rsid w:val="00B36360"/>
    <w:rsid w:val="00B37217"/>
    <w:rsid w:val="00B436F2"/>
    <w:rsid w:val="00B51AD8"/>
    <w:rsid w:val="00B53852"/>
    <w:rsid w:val="00B5631F"/>
    <w:rsid w:val="00B62B26"/>
    <w:rsid w:val="00B63CF1"/>
    <w:rsid w:val="00B65179"/>
    <w:rsid w:val="00B673A9"/>
    <w:rsid w:val="00B67514"/>
    <w:rsid w:val="00B70FF1"/>
    <w:rsid w:val="00B75BBD"/>
    <w:rsid w:val="00B76DFF"/>
    <w:rsid w:val="00B8101B"/>
    <w:rsid w:val="00B829FF"/>
    <w:rsid w:val="00B83810"/>
    <w:rsid w:val="00B83E65"/>
    <w:rsid w:val="00B8580C"/>
    <w:rsid w:val="00B85C44"/>
    <w:rsid w:val="00B85C8E"/>
    <w:rsid w:val="00B861F7"/>
    <w:rsid w:val="00B921F7"/>
    <w:rsid w:val="00B961AF"/>
    <w:rsid w:val="00B973DF"/>
    <w:rsid w:val="00BA5B07"/>
    <w:rsid w:val="00BA6608"/>
    <w:rsid w:val="00BA7555"/>
    <w:rsid w:val="00BA7C34"/>
    <w:rsid w:val="00BB26BD"/>
    <w:rsid w:val="00BC7A9E"/>
    <w:rsid w:val="00BD06CA"/>
    <w:rsid w:val="00BD73DE"/>
    <w:rsid w:val="00BE04A5"/>
    <w:rsid w:val="00BE08C1"/>
    <w:rsid w:val="00BE6AC7"/>
    <w:rsid w:val="00BE7B7D"/>
    <w:rsid w:val="00BF19A4"/>
    <w:rsid w:val="00BF2280"/>
    <w:rsid w:val="00BF42CA"/>
    <w:rsid w:val="00BF5B12"/>
    <w:rsid w:val="00BF7B65"/>
    <w:rsid w:val="00C01D13"/>
    <w:rsid w:val="00C0274E"/>
    <w:rsid w:val="00C043D4"/>
    <w:rsid w:val="00C074C7"/>
    <w:rsid w:val="00C07BAD"/>
    <w:rsid w:val="00C15B3C"/>
    <w:rsid w:val="00C172BF"/>
    <w:rsid w:val="00C211E4"/>
    <w:rsid w:val="00C32209"/>
    <w:rsid w:val="00C35F2F"/>
    <w:rsid w:val="00C3644F"/>
    <w:rsid w:val="00C3755A"/>
    <w:rsid w:val="00C4417E"/>
    <w:rsid w:val="00C45AC7"/>
    <w:rsid w:val="00C507E4"/>
    <w:rsid w:val="00C51B05"/>
    <w:rsid w:val="00C5340D"/>
    <w:rsid w:val="00C54A64"/>
    <w:rsid w:val="00C57111"/>
    <w:rsid w:val="00C72B7F"/>
    <w:rsid w:val="00C742B6"/>
    <w:rsid w:val="00C80431"/>
    <w:rsid w:val="00C824A1"/>
    <w:rsid w:val="00C82915"/>
    <w:rsid w:val="00C842A5"/>
    <w:rsid w:val="00C85E62"/>
    <w:rsid w:val="00C863BC"/>
    <w:rsid w:val="00C87A21"/>
    <w:rsid w:val="00C90B44"/>
    <w:rsid w:val="00C90D8E"/>
    <w:rsid w:val="00C916B6"/>
    <w:rsid w:val="00C9311E"/>
    <w:rsid w:val="00C93FB0"/>
    <w:rsid w:val="00CA0666"/>
    <w:rsid w:val="00CA08F5"/>
    <w:rsid w:val="00CA1001"/>
    <w:rsid w:val="00CA2949"/>
    <w:rsid w:val="00CB3BB9"/>
    <w:rsid w:val="00CB5947"/>
    <w:rsid w:val="00CB6242"/>
    <w:rsid w:val="00CC0CCA"/>
    <w:rsid w:val="00CC17D0"/>
    <w:rsid w:val="00CC60F5"/>
    <w:rsid w:val="00CC708B"/>
    <w:rsid w:val="00CD7F2E"/>
    <w:rsid w:val="00CE05D8"/>
    <w:rsid w:val="00CE0A62"/>
    <w:rsid w:val="00CE6514"/>
    <w:rsid w:val="00CF0CC5"/>
    <w:rsid w:val="00CF3A0D"/>
    <w:rsid w:val="00CF6BC8"/>
    <w:rsid w:val="00D015D9"/>
    <w:rsid w:val="00D01F29"/>
    <w:rsid w:val="00D0333C"/>
    <w:rsid w:val="00D055DF"/>
    <w:rsid w:val="00D05BB9"/>
    <w:rsid w:val="00D072A0"/>
    <w:rsid w:val="00D07B2D"/>
    <w:rsid w:val="00D1313E"/>
    <w:rsid w:val="00D13181"/>
    <w:rsid w:val="00D17D4E"/>
    <w:rsid w:val="00D204D3"/>
    <w:rsid w:val="00D26788"/>
    <w:rsid w:val="00D331B3"/>
    <w:rsid w:val="00D33617"/>
    <w:rsid w:val="00D3755E"/>
    <w:rsid w:val="00D37E53"/>
    <w:rsid w:val="00D41BEE"/>
    <w:rsid w:val="00D42D4B"/>
    <w:rsid w:val="00D44BA0"/>
    <w:rsid w:val="00D53714"/>
    <w:rsid w:val="00D55B69"/>
    <w:rsid w:val="00D55F7B"/>
    <w:rsid w:val="00D5773D"/>
    <w:rsid w:val="00D66242"/>
    <w:rsid w:val="00D66E0F"/>
    <w:rsid w:val="00D6707D"/>
    <w:rsid w:val="00D707CE"/>
    <w:rsid w:val="00D70B6C"/>
    <w:rsid w:val="00D7191D"/>
    <w:rsid w:val="00D72B36"/>
    <w:rsid w:val="00D73F2F"/>
    <w:rsid w:val="00D75CB6"/>
    <w:rsid w:val="00D82093"/>
    <w:rsid w:val="00D865D0"/>
    <w:rsid w:val="00D9208B"/>
    <w:rsid w:val="00D92A21"/>
    <w:rsid w:val="00D97F76"/>
    <w:rsid w:val="00DA139C"/>
    <w:rsid w:val="00DA1A7D"/>
    <w:rsid w:val="00DA3B2C"/>
    <w:rsid w:val="00DA4821"/>
    <w:rsid w:val="00DB0019"/>
    <w:rsid w:val="00DB1D11"/>
    <w:rsid w:val="00DB57C6"/>
    <w:rsid w:val="00DB5E73"/>
    <w:rsid w:val="00DB5FCA"/>
    <w:rsid w:val="00DC2B66"/>
    <w:rsid w:val="00DC3717"/>
    <w:rsid w:val="00DC531E"/>
    <w:rsid w:val="00DD36BA"/>
    <w:rsid w:val="00DD5B81"/>
    <w:rsid w:val="00DE22D8"/>
    <w:rsid w:val="00DE2828"/>
    <w:rsid w:val="00DE74F9"/>
    <w:rsid w:val="00DF0B19"/>
    <w:rsid w:val="00DF1C22"/>
    <w:rsid w:val="00DF30CD"/>
    <w:rsid w:val="00DF537F"/>
    <w:rsid w:val="00DF66B3"/>
    <w:rsid w:val="00DF7FB8"/>
    <w:rsid w:val="00E0027F"/>
    <w:rsid w:val="00E020D4"/>
    <w:rsid w:val="00E02312"/>
    <w:rsid w:val="00E031AB"/>
    <w:rsid w:val="00E03261"/>
    <w:rsid w:val="00E056C5"/>
    <w:rsid w:val="00E07F47"/>
    <w:rsid w:val="00E12BAC"/>
    <w:rsid w:val="00E14B12"/>
    <w:rsid w:val="00E20E01"/>
    <w:rsid w:val="00E2117F"/>
    <w:rsid w:val="00E23C68"/>
    <w:rsid w:val="00E23F3C"/>
    <w:rsid w:val="00E25878"/>
    <w:rsid w:val="00E25ADE"/>
    <w:rsid w:val="00E2619F"/>
    <w:rsid w:val="00E3036C"/>
    <w:rsid w:val="00E31B89"/>
    <w:rsid w:val="00E36CC8"/>
    <w:rsid w:val="00E4694D"/>
    <w:rsid w:val="00E50419"/>
    <w:rsid w:val="00E51E92"/>
    <w:rsid w:val="00E53961"/>
    <w:rsid w:val="00E63B9F"/>
    <w:rsid w:val="00E66C26"/>
    <w:rsid w:val="00E7105E"/>
    <w:rsid w:val="00E73DC2"/>
    <w:rsid w:val="00E74197"/>
    <w:rsid w:val="00E83AB1"/>
    <w:rsid w:val="00E83BB5"/>
    <w:rsid w:val="00E855D5"/>
    <w:rsid w:val="00E8651A"/>
    <w:rsid w:val="00E86667"/>
    <w:rsid w:val="00E92385"/>
    <w:rsid w:val="00E923D2"/>
    <w:rsid w:val="00E94490"/>
    <w:rsid w:val="00EA0720"/>
    <w:rsid w:val="00EA2E8E"/>
    <w:rsid w:val="00EA3029"/>
    <w:rsid w:val="00EA621A"/>
    <w:rsid w:val="00EA7D7B"/>
    <w:rsid w:val="00EB0324"/>
    <w:rsid w:val="00EC5075"/>
    <w:rsid w:val="00EC718E"/>
    <w:rsid w:val="00EC7A52"/>
    <w:rsid w:val="00ED00A7"/>
    <w:rsid w:val="00ED2AC3"/>
    <w:rsid w:val="00ED2B45"/>
    <w:rsid w:val="00EE265D"/>
    <w:rsid w:val="00EE3F98"/>
    <w:rsid w:val="00EE5632"/>
    <w:rsid w:val="00EE72FE"/>
    <w:rsid w:val="00EF1740"/>
    <w:rsid w:val="00EF191B"/>
    <w:rsid w:val="00EF2F7C"/>
    <w:rsid w:val="00EF4964"/>
    <w:rsid w:val="00EF6519"/>
    <w:rsid w:val="00EF76E9"/>
    <w:rsid w:val="00EF7D7B"/>
    <w:rsid w:val="00F0320E"/>
    <w:rsid w:val="00F0690C"/>
    <w:rsid w:val="00F134E6"/>
    <w:rsid w:val="00F20966"/>
    <w:rsid w:val="00F330BA"/>
    <w:rsid w:val="00F35884"/>
    <w:rsid w:val="00F36B4E"/>
    <w:rsid w:val="00F402CF"/>
    <w:rsid w:val="00F4176D"/>
    <w:rsid w:val="00F44317"/>
    <w:rsid w:val="00F4565E"/>
    <w:rsid w:val="00F57058"/>
    <w:rsid w:val="00F62F1B"/>
    <w:rsid w:val="00F65C0A"/>
    <w:rsid w:val="00F66206"/>
    <w:rsid w:val="00F721C9"/>
    <w:rsid w:val="00F817C9"/>
    <w:rsid w:val="00F84495"/>
    <w:rsid w:val="00F855D6"/>
    <w:rsid w:val="00F86951"/>
    <w:rsid w:val="00F90536"/>
    <w:rsid w:val="00F95BF4"/>
    <w:rsid w:val="00F965B4"/>
    <w:rsid w:val="00FA02FD"/>
    <w:rsid w:val="00FA07EB"/>
    <w:rsid w:val="00FA0F18"/>
    <w:rsid w:val="00FA46C0"/>
    <w:rsid w:val="00FB351E"/>
    <w:rsid w:val="00FB3D42"/>
    <w:rsid w:val="00FB4F02"/>
    <w:rsid w:val="00FB7B04"/>
    <w:rsid w:val="00FC4A85"/>
    <w:rsid w:val="00FC6189"/>
    <w:rsid w:val="00FC7BA2"/>
    <w:rsid w:val="00FD172B"/>
    <w:rsid w:val="00FD5C9C"/>
    <w:rsid w:val="00FD6E1E"/>
    <w:rsid w:val="00FE1F1D"/>
    <w:rsid w:val="00FE2DF6"/>
    <w:rsid w:val="00FE50A1"/>
    <w:rsid w:val="00FF3B6F"/>
    <w:rsid w:val="00FF49A2"/>
    <w:rsid w:val="00FF4B70"/>
    <w:rsid w:val="00FF6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BAA70"/>
  <w15:chartTrackingRefBased/>
  <w15:docId w15:val="{F541197F-F041-4774-A928-36F3B27E9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
    <w:rsid w:val="006917BF"/>
  </w:style>
  <w:style w:type="paragraph" w:styleId="BalloonText">
    <w:name w:val="Balloon Text"/>
    <w:basedOn w:val="Normal"/>
    <w:semiHidden/>
    <w:rsid w:val="007B064E"/>
    <w:rPr>
      <w:rFonts w:ascii="Tahoma" w:hAnsi="Tahoma" w:cs="Tahoma"/>
      <w:sz w:val="16"/>
      <w:szCs w:val="16"/>
    </w:rPr>
  </w:style>
  <w:style w:type="table" w:styleId="TableGrid">
    <w:name w:val="Table Grid"/>
    <w:basedOn w:val="TableNormal"/>
    <w:rsid w:val="00EE2A7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993648"/>
    <w:pPr>
      <w:ind w:left="720"/>
    </w:pPr>
    <w:rPr>
      <w:rFonts w:ascii="Calibri" w:eastAsia="Calibri" w:hAnsi="Calibri" w:cs="Calibri"/>
      <w:sz w:val="22"/>
      <w:szCs w:val="22"/>
      <w:lang w:val="fr-BE" w:eastAsia="fr-BE"/>
    </w:rPr>
  </w:style>
  <w:style w:type="paragraph" w:customStyle="1" w:styleId="Default">
    <w:name w:val="Default"/>
    <w:rsid w:val="00F149A2"/>
    <w:pPr>
      <w:autoSpaceDE w:val="0"/>
      <w:autoSpaceDN w:val="0"/>
      <w:adjustRightInd w:val="0"/>
    </w:pPr>
    <w:rPr>
      <w:rFonts w:ascii="Arial" w:eastAsia="Times New Roman" w:hAnsi="Arial" w:cs="Arial"/>
      <w:color w:val="000000"/>
      <w:sz w:val="24"/>
      <w:szCs w:val="24"/>
      <w:lang w:val="fr-BE" w:eastAsia="fr-BE"/>
    </w:rPr>
  </w:style>
  <w:style w:type="paragraph" w:styleId="ListParagraph">
    <w:name w:val="List Paragraph"/>
    <w:basedOn w:val="Normal"/>
    <w:uiPriority w:val="34"/>
    <w:qFormat/>
    <w:rsid w:val="00F86951"/>
    <w:pPr>
      <w:ind w:left="720"/>
    </w:pPr>
    <w:rPr>
      <w:rFonts w:ascii="Calibri" w:eastAsia="Calibri" w:hAnsi="Calibri" w:cs="Calibri"/>
      <w:sz w:val="22"/>
      <w:szCs w:val="22"/>
      <w:lang w:val="fr-BE" w:eastAsia="fr-BE"/>
    </w:rPr>
  </w:style>
  <w:style w:type="paragraph" w:styleId="FootnoteText">
    <w:name w:val="footnote text"/>
    <w:basedOn w:val="Normal"/>
    <w:link w:val="FootnoteTextChar"/>
    <w:uiPriority w:val="99"/>
    <w:rsid w:val="00CC708B"/>
    <w:rPr>
      <w:sz w:val="20"/>
    </w:rPr>
  </w:style>
  <w:style w:type="character" w:customStyle="1" w:styleId="FootnoteTextChar">
    <w:name w:val="Footnote Text Char"/>
    <w:basedOn w:val="DefaultParagraphFont"/>
    <w:link w:val="FootnoteText"/>
    <w:uiPriority w:val="99"/>
    <w:rsid w:val="00CC708B"/>
    <w:rPr>
      <w:lang w:eastAsia="fr-FR"/>
    </w:rPr>
  </w:style>
  <w:style w:type="character" w:styleId="FootnoteReference">
    <w:name w:val="footnote reference"/>
    <w:basedOn w:val="DefaultParagraphFont"/>
    <w:uiPriority w:val="99"/>
    <w:rsid w:val="00CC708B"/>
    <w:rPr>
      <w:vertAlign w:val="superscript"/>
    </w:rPr>
  </w:style>
  <w:style w:type="character" w:styleId="UnresolvedMention">
    <w:name w:val="Unresolved Mention"/>
    <w:basedOn w:val="DefaultParagraphFont"/>
    <w:uiPriority w:val="99"/>
    <w:semiHidden/>
    <w:unhideWhenUsed/>
    <w:rsid w:val="006A64AF"/>
    <w:rPr>
      <w:color w:val="605E5C"/>
      <w:shd w:val="clear" w:color="auto" w:fill="E1DFDD"/>
    </w:rPr>
  </w:style>
  <w:style w:type="character" w:styleId="CommentReference">
    <w:name w:val="annotation reference"/>
    <w:basedOn w:val="DefaultParagraphFont"/>
    <w:rsid w:val="00AF5719"/>
    <w:rPr>
      <w:sz w:val="16"/>
      <w:szCs w:val="16"/>
    </w:rPr>
  </w:style>
  <w:style w:type="paragraph" w:styleId="CommentText">
    <w:name w:val="annotation text"/>
    <w:basedOn w:val="Normal"/>
    <w:link w:val="CommentTextChar"/>
    <w:rsid w:val="00AF5719"/>
    <w:rPr>
      <w:sz w:val="20"/>
    </w:rPr>
  </w:style>
  <w:style w:type="character" w:customStyle="1" w:styleId="CommentTextChar">
    <w:name w:val="Comment Text Char"/>
    <w:basedOn w:val="DefaultParagraphFont"/>
    <w:link w:val="CommentText"/>
    <w:rsid w:val="00AF5719"/>
    <w:rPr>
      <w:lang w:eastAsia="fr-FR"/>
    </w:rPr>
  </w:style>
  <w:style w:type="paragraph" w:styleId="CommentSubject">
    <w:name w:val="annotation subject"/>
    <w:basedOn w:val="CommentText"/>
    <w:next w:val="CommentText"/>
    <w:link w:val="CommentSubjectChar"/>
    <w:rsid w:val="00AF5719"/>
    <w:rPr>
      <w:b/>
      <w:bCs/>
    </w:rPr>
  </w:style>
  <w:style w:type="character" w:customStyle="1" w:styleId="CommentSubjectChar">
    <w:name w:val="Comment Subject Char"/>
    <w:basedOn w:val="CommentTextChar"/>
    <w:link w:val="CommentSubject"/>
    <w:rsid w:val="00AF5719"/>
    <w:rPr>
      <w:b/>
      <w:bCs/>
      <w:lang w:eastAsia="fr-FR"/>
    </w:rPr>
  </w:style>
  <w:style w:type="paragraph" w:styleId="HTMLPreformatted">
    <w:name w:val="HTML Preformatted"/>
    <w:basedOn w:val="Normal"/>
    <w:link w:val="HTMLPreformattedChar"/>
    <w:rsid w:val="00363B9C"/>
    <w:rPr>
      <w:rFonts w:ascii="Consolas" w:hAnsi="Consolas"/>
      <w:sz w:val="20"/>
    </w:rPr>
  </w:style>
  <w:style w:type="character" w:customStyle="1" w:styleId="HTMLPreformattedChar">
    <w:name w:val="HTML Preformatted Char"/>
    <w:basedOn w:val="DefaultParagraphFont"/>
    <w:link w:val="HTMLPreformatted"/>
    <w:rsid w:val="00363B9C"/>
    <w:rPr>
      <w:rFonts w:ascii="Consolas" w:hAnsi="Consolas"/>
      <w:lang w:eastAsia="fr-FR"/>
    </w:rPr>
  </w:style>
  <w:style w:type="paragraph" w:styleId="Revision">
    <w:name w:val="Revision"/>
    <w:hidden/>
    <w:uiPriority w:val="99"/>
    <w:semiHidden/>
    <w:rsid w:val="00706145"/>
    <w:rPr>
      <w:sz w:val="24"/>
      <w:lang w:eastAsia="fr-FR"/>
    </w:rPr>
  </w:style>
  <w:style w:type="numbering" w:customStyle="1" w:styleId="Stileimportato1">
    <w:name w:val="Stile importato 1"/>
    <w:rsid w:val="009C1672"/>
    <w:pPr>
      <w:numPr>
        <w:numId w:val="6"/>
      </w:numPr>
    </w:pPr>
  </w:style>
  <w:style w:type="paragraph" w:customStyle="1" w:styleId="xmsonormal">
    <w:name w:val="x_msonormal"/>
    <w:basedOn w:val="Normal"/>
    <w:rsid w:val="00CA1001"/>
    <w:rPr>
      <w:rFonts w:ascii="Calibri" w:eastAsiaTheme="minorHAnsi" w:hAnsi="Calibri" w:cs="Calibri"/>
      <w:sz w:val="22"/>
      <w:szCs w:val="22"/>
      <w:lang w:eastAsia="en-GB"/>
    </w:rPr>
  </w:style>
  <w:style w:type="paragraph" w:customStyle="1" w:styleId="xmsolistparagraph">
    <w:name w:val="x_msolistparagraph"/>
    <w:basedOn w:val="Normal"/>
    <w:rsid w:val="00CA1001"/>
    <w:pPr>
      <w:ind w:left="720"/>
    </w:pPr>
    <w:rPr>
      <w:rFonts w:ascii="Aptos" w:eastAsiaTheme="minorHAnsi" w:hAnsi="Aptos" w:cs="Aptos"/>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214658">
      <w:bodyDiv w:val="1"/>
      <w:marLeft w:val="0"/>
      <w:marRight w:val="0"/>
      <w:marTop w:val="0"/>
      <w:marBottom w:val="0"/>
      <w:divBdr>
        <w:top w:val="none" w:sz="0" w:space="0" w:color="auto"/>
        <w:left w:val="none" w:sz="0" w:space="0" w:color="auto"/>
        <w:bottom w:val="none" w:sz="0" w:space="0" w:color="auto"/>
        <w:right w:val="none" w:sz="0" w:space="0" w:color="auto"/>
      </w:divBdr>
    </w:div>
    <w:div w:id="78799638">
      <w:bodyDiv w:val="1"/>
      <w:marLeft w:val="0"/>
      <w:marRight w:val="0"/>
      <w:marTop w:val="0"/>
      <w:marBottom w:val="0"/>
      <w:divBdr>
        <w:top w:val="none" w:sz="0" w:space="0" w:color="auto"/>
        <w:left w:val="none" w:sz="0" w:space="0" w:color="auto"/>
        <w:bottom w:val="none" w:sz="0" w:space="0" w:color="auto"/>
        <w:right w:val="none" w:sz="0" w:space="0" w:color="auto"/>
      </w:divBdr>
    </w:div>
    <w:div w:id="208614043">
      <w:bodyDiv w:val="1"/>
      <w:marLeft w:val="0"/>
      <w:marRight w:val="0"/>
      <w:marTop w:val="0"/>
      <w:marBottom w:val="0"/>
      <w:divBdr>
        <w:top w:val="none" w:sz="0" w:space="0" w:color="auto"/>
        <w:left w:val="none" w:sz="0" w:space="0" w:color="auto"/>
        <w:bottom w:val="none" w:sz="0" w:space="0" w:color="auto"/>
        <w:right w:val="none" w:sz="0" w:space="0" w:color="auto"/>
      </w:divBdr>
    </w:div>
    <w:div w:id="288826614">
      <w:bodyDiv w:val="1"/>
      <w:marLeft w:val="0"/>
      <w:marRight w:val="0"/>
      <w:marTop w:val="0"/>
      <w:marBottom w:val="0"/>
      <w:divBdr>
        <w:top w:val="none" w:sz="0" w:space="0" w:color="auto"/>
        <w:left w:val="none" w:sz="0" w:space="0" w:color="auto"/>
        <w:bottom w:val="none" w:sz="0" w:space="0" w:color="auto"/>
        <w:right w:val="none" w:sz="0" w:space="0" w:color="auto"/>
      </w:divBdr>
    </w:div>
    <w:div w:id="294675946">
      <w:bodyDiv w:val="1"/>
      <w:marLeft w:val="0"/>
      <w:marRight w:val="0"/>
      <w:marTop w:val="0"/>
      <w:marBottom w:val="0"/>
      <w:divBdr>
        <w:top w:val="none" w:sz="0" w:space="0" w:color="auto"/>
        <w:left w:val="none" w:sz="0" w:space="0" w:color="auto"/>
        <w:bottom w:val="none" w:sz="0" w:space="0" w:color="auto"/>
        <w:right w:val="none" w:sz="0" w:space="0" w:color="auto"/>
      </w:divBdr>
    </w:div>
    <w:div w:id="321549150">
      <w:bodyDiv w:val="1"/>
      <w:marLeft w:val="0"/>
      <w:marRight w:val="0"/>
      <w:marTop w:val="0"/>
      <w:marBottom w:val="0"/>
      <w:divBdr>
        <w:top w:val="none" w:sz="0" w:space="0" w:color="auto"/>
        <w:left w:val="none" w:sz="0" w:space="0" w:color="auto"/>
        <w:bottom w:val="none" w:sz="0" w:space="0" w:color="auto"/>
        <w:right w:val="none" w:sz="0" w:space="0" w:color="auto"/>
      </w:divBdr>
    </w:div>
    <w:div w:id="346060731">
      <w:bodyDiv w:val="1"/>
      <w:marLeft w:val="0"/>
      <w:marRight w:val="0"/>
      <w:marTop w:val="0"/>
      <w:marBottom w:val="0"/>
      <w:divBdr>
        <w:top w:val="none" w:sz="0" w:space="0" w:color="auto"/>
        <w:left w:val="none" w:sz="0" w:space="0" w:color="auto"/>
        <w:bottom w:val="none" w:sz="0" w:space="0" w:color="auto"/>
        <w:right w:val="none" w:sz="0" w:space="0" w:color="auto"/>
      </w:divBdr>
    </w:div>
    <w:div w:id="347873573">
      <w:bodyDiv w:val="1"/>
      <w:marLeft w:val="0"/>
      <w:marRight w:val="0"/>
      <w:marTop w:val="0"/>
      <w:marBottom w:val="0"/>
      <w:divBdr>
        <w:top w:val="none" w:sz="0" w:space="0" w:color="auto"/>
        <w:left w:val="none" w:sz="0" w:space="0" w:color="auto"/>
        <w:bottom w:val="none" w:sz="0" w:space="0" w:color="auto"/>
        <w:right w:val="none" w:sz="0" w:space="0" w:color="auto"/>
      </w:divBdr>
    </w:div>
    <w:div w:id="366414884">
      <w:bodyDiv w:val="1"/>
      <w:marLeft w:val="0"/>
      <w:marRight w:val="0"/>
      <w:marTop w:val="0"/>
      <w:marBottom w:val="0"/>
      <w:divBdr>
        <w:top w:val="none" w:sz="0" w:space="0" w:color="auto"/>
        <w:left w:val="none" w:sz="0" w:space="0" w:color="auto"/>
        <w:bottom w:val="none" w:sz="0" w:space="0" w:color="auto"/>
        <w:right w:val="none" w:sz="0" w:space="0" w:color="auto"/>
      </w:divBdr>
    </w:div>
    <w:div w:id="434793220">
      <w:bodyDiv w:val="1"/>
      <w:marLeft w:val="0"/>
      <w:marRight w:val="0"/>
      <w:marTop w:val="0"/>
      <w:marBottom w:val="0"/>
      <w:divBdr>
        <w:top w:val="none" w:sz="0" w:space="0" w:color="auto"/>
        <w:left w:val="none" w:sz="0" w:space="0" w:color="auto"/>
        <w:bottom w:val="none" w:sz="0" w:space="0" w:color="auto"/>
        <w:right w:val="none" w:sz="0" w:space="0" w:color="auto"/>
      </w:divBdr>
    </w:div>
    <w:div w:id="566260224">
      <w:bodyDiv w:val="1"/>
      <w:marLeft w:val="0"/>
      <w:marRight w:val="0"/>
      <w:marTop w:val="0"/>
      <w:marBottom w:val="0"/>
      <w:divBdr>
        <w:top w:val="none" w:sz="0" w:space="0" w:color="auto"/>
        <w:left w:val="none" w:sz="0" w:space="0" w:color="auto"/>
        <w:bottom w:val="none" w:sz="0" w:space="0" w:color="auto"/>
        <w:right w:val="none" w:sz="0" w:space="0" w:color="auto"/>
      </w:divBdr>
    </w:div>
    <w:div w:id="566690579">
      <w:bodyDiv w:val="1"/>
      <w:marLeft w:val="0"/>
      <w:marRight w:val="0"/>
      <w:marTop w:val="0"/>
      <w:marBottom w:val="0"/>
      <w:divBdr>
        <w:top w:val="none" w:sz="0" w:space="0" w:color="auto"/>
        <w:left w:val="none" w:sz="0" w:space="0" w:color="auto"/>
        <w:bottom w:val="none" w:sz="0" w:space="0" w:color="auto"/>
        <w:right w:val="none" w:sz="0" w:space="0" w:color="auto"/>
      </w:divBdr>
    </w:div>
    <w:div w:id="571935308">
      <w:bodyDiv w:val="1"/>
      <w:marLeft w:val="0"/>
      <w:marRight w:val="0"/>
      <w:marTop w:val="0"/>
      <w:marBottom w:val="0"/>
      <w:divBdr>
        <w:top w:val="none" w:sz="0" w:space="0" w:color="auto"/>
        <w:left w:val="none" w:sz="0" w:space="0" w:color="auto"/>
        <w:bottom w:val="none" w:sz="0" w:space="0" w:color="auto"/>
        <w:right w:val="none" w:sz="0" w:space="0" w:color="auto"/>
      </w:divBdr>
    </w:div>
    <w:div w:id="613370414">
      <w:bodyDiv w:val="1"/>
      <w:marLeft w:val="0"/>
      <w:marRight w:val="0"/>
      <w:marTop w:val="0"/>
      <w:marBottom w:val="0"/>
      <w:divBdr>
        <w:top w:val="none" w:sz="0" w:space="0" w:color="auto"/>
        <w:left w:val="none" w:sz="0" w:space="0" w:color="auto"/>
        <w:bottom w:val="none" w:sz="0" w:space="0" w:color="auto"/>
        <w:right w:val="none" w:sz="0" w:space="0" w:color="auto"/>
      </w:divBdr>
    </w:div>
    <w:div w:id="717167888">
      <w:bodyDiv w:val="1"/>
      <w:marLeft w:val="0"/>
      <w:marRight w:val="0"/>
      <w:marTop w:val="0"/>
      <w:marBottom w:val="0"/>
      <w:divBdr>
        <w:top w:val="none" w:sz="0" w:space="0" w:color="auto"/>
        <w:left w:val="none" w:sz="0" w:space="0" w:color="auto"/>
        <w:bottom w:val="none" w:sz="0" w:space="0" w:color="auto"/>
        <w:right w:val="none" w:sz="0" w:space="0" w:color="auto"/>
      </w:divBdr>
    </w:div>
    <w:div w:id="843280457">
      <w:bodyDiv w:val="1"/>
      <w:marLeft w:val="0"/>
      <w:marRight w:val="0"/>
      <w:marTop w:val="0"/>
      <w:marBottom w:val="0"/>
      <w:divBdr>
        <w:top w:val="none" w:sz="0" w:space="0" w:color="auto"/>
        <w:left w:val="none" w:sz="0" w:space="0" w:color="auto"/>
        <w:bottom w:val="none" w:sz="0" w:space="0" w:color="auto"/>
        <w:right w:val="none" w:sz="0" w:space="0" w:color="auto"/>
      </w:divBdr>
    </w:div>
    <w:div w:id="1041593676">
      <w:bodyDiv w:val="1"/>
      <w:marLeft w:val="0"/>
      <w:marRight w:val="0"/>
      <w:marTop w:val="0"/>
      <w:marBottom w:val="0"/>
      <w:divBdr>
        <w:top w:val="none" w:sz="0" w:space="0" w:color="auto"/>
        <w:left w:val="none" w:sz="0" w:space="0" w:color="auto"/>
        <w:bottom w:val="none" w:sz="0" w:space="0" w:color="auto"/>
        <w:right w:val="none" w:sz="0" w:space="0" w:color="auto"/>
      </w:divBdr>
    </w:div>
    <w:div w:id="1176112096">
      <w:bodyDiv w:val="1"/>
      <w:marLeft w:val="0"/>
      <w:marRight w:val="0"/>
      <w:marTop w:val="0"/>
      <w:marBottom w:val="0"/>
      <w:divBdr>
        <w:top w:val="none" w:sz="0" w:space="0" w:color="auto"/>
        <w:left w:val="none" w:sz="0" w:space="0" w:color="auto"/>
        <w:bottom w:val="none" w:sz="0" w:space="0" w:color="auto"/>
        <w:right w:val="none" w:sz="0" w:space="0" w:color="auto"/>
      </w:divBdr>
    </w:div>
    <w:div w:id="1194226523">
      <w:bodyDiv w:val="1"/>
      <w:marLeft w:val="0"/>
      <w:marRight w:val="0"/>
      <w:marTop w:val="0"/>
      <w:marBottom w:val="0"/>
      <w:divBdr>
        <w:top w:val="none" w:sz="0" w:space="0" w:color="auto"/>
        <w:left w:val="none" w:sz="0" w:space="0" w:color="auto"/>
        <w:bottom w:val="none" w:sz="0" w:space="0" w:color="auto"/>
        <w:right w:val="none" w:sz="0" w:space="0" w:color="auto"/>
      </w:divBdr>
    </w:div>
    <w:div w:id="1321805963">
      <w:bodyDiv w:val="1"/>
      <w:marLeft w:val="0"/>
      <w:marRight w:val="0"/>
      <w:marTop w:val="0"/>
      <w:marBottom w:val="0"/>
      <w:divBdr>
        <w:top w:val="none" w:sz="0" w:space="0" w:color="auto"/>
        <w:left w:val="none" w:sz="0" w:space="0" w:color="auto"/>
        <w:bottom w:val="none" w:sz="0" w:space="0" w:color="auto"/>
        <w:right w:val="none" w:sz="0" w:space="0" w:color="auto"/>
      </w:divBdr>
    </w:div>
    <w:div w:id="1364592349">
      <w:bodyDiv w:val="1"/>
      <w:marLeft w:val="0"/>
      <w:marRight w:val="0"/>
      <w:marTop w:val="0"/>
      <w:marBottom w:val="0"/>
      <w:divBdr>
        <w:top w:val="none" w:sz="0" w:space="0" w:color="auto"/>
        <w:left w:val="none" w:sz="0" w:space="0" w:color="auto"/>
        <w:bottom w:val="none" w:sz="0" w:space="0" w:color="auto"/>
        <w:right w:val="none" w:sz="0" w:space="0" w:color="auto"/>
      </w:divBdr>
    </w:div>
    <w:div w:id="1408189552">
      <w:bodyDiv w:val="1"/>
      <w:marLeft w:val="0"/>
      <w:marRight w:val="0"/>
      <w:marTop w:val="0"/>
      <w:marBottom w:val="0"/>
      <w:divBdr>
        <w:top w:val="none" w:sz="0" w:space="0" w:color="auto"/>
        <w:left w:val="none" w:sz="0" w:space="0" w:color="auto"/>
        <w:bottom w:val="none" w:sz="0" w:space="0" w:color="auto"/>
        <w:right w:val="none" w:sz="0" w:space="0" w:color="auto"/>
      </w:divBdr>
    </w:div>
    <w:div w:id="1422066555">
      <w:bodyDiv w:val="1"/>
      <w:marLeft w:val="0"/>
      <w:marRight w:val="0"/>
      <w:marTop w:val="0"/>
      <w:marBottom w:val="0"/>
      <w:divBdr>
        <w:top w:val="none" w:sz="0" w:space="0" w:color="auto"/>
        <w:left w:val="none" w:sz="0" w:space="0" w:color="auto"/>
        <w:bottom w:val="none" w:sz="0" w:space="0" w:color="auto"/>
        <w:right w:val="none" w:sz="0" w:space="0" w:color="auto"/>
      </w:divBdr>
    </w:div>
    <w:div w:id="1761488344">
      <w:bodyDiv w:val="1"/>
      <w:marLeft w:val="0"/>
      <w:marRight w:val="0"/>
      <w:marTop w:val="0"/>
      <w:marBottom w:val="0"/>
      <w:divBdr>
        <w:top w:val="none" w:sz="0" w:space="0" w:color="auto"/>
        <w:left w:val="none" w:sz="0" w:space="0" w:color="auto"/>
        <w:bottom w:val="none" w:sz="0" w:space="0" w:color="auto"/>
        <w:right w:val="none" w:sz="0" w:space="0" w:color="auto"/>
      </w:divBdr>
    </w:div>
    <w:div w:id="1802455022">
      <w:bodyDiv w:val="1"/>
      <w:marLeft w:val="0"/>
      <w:marRight w:val="0"/>
      <w:marTop w:val="0"/>
      <w:marBottom w:val="0"/>
      <w:divBdr>
        <w:top w:val="none" w:sz="0" w:space="0" w:color="auto"/>
        <w:left w:val="none" w:sz="0" w:space="0" w:color="auto"/>
        <w:bottom w:val="none" w:sz="0" w:space="0" w:color="auto"/>
        <w:right w:val="none" w:sz="0" w:space="0" w:color="auto"/>
      </w:divBdr>
    </w:div>
    <w:div w:id="1850410126">
      <w:bodyDiv w:val="1"/>
      <w:marLeft w:val="0"/>
      <w:marRight w:val="0"/>
      <w:marTop w:val="0"/>
      <w:marBottom w:val="0"/>
      <w:divBdr>
        <w:top w:val="none" w:sz="0" w:space="0" w:color="auto"/>
        <w:left w:val="none" w:sz="0" w:space="0" w:color="auto"/>
        <w:bottom w:val="none" w:sz="0" w:space="0" w:color="auto"/>
        <w:right w:val="none" w:sz="0" w:space="0" w:color="auto"/>
      </w:divBdr>
    </w:div>
    <w:div w:id="1883908390">
      <w:bodyDiv w:val="1"/>
      <w:marLeft w:val="0"/>
      <w:marRight w:val="0"/>
      <w:marTop w:val="0"/>
      <w:marBottom w:val="0"/>
      <w:divBdr>
        <w:top w:val="none" w:sz="0" w:space="0" w:color="auto"/>
        <w:left w:val="none" w:sz="0" w:space="0" w:color="auto"/>
        <w:bottom w:val="none" w:sz="0" w:space="0" w:color="auto"/>
        <w:right w:val="none" w:sz="0" w:space="0" w:color="auto"/>
      </w:divBdr>
      <w:divsChild>
        <w:div w:id="30957000">
          <w:marLeft w:val="0"/>
          <w:marRight w:val="0"/>
          <w:marTop w:val="0"/>
          <w:marBottom w:val="0"/>
          <w:divBdr>
            <w:top w:val="none" w:sz="0" w:space="0" w:color="auto"/>
            <w:left w:val="none" w:sz="0" w:space="0" w:color="auto"/>
            <w:bottom w:val="none" w:sz="0" w:space="0" w:color="auto"/>
            <w:right w:val="none" w:sz="0" w:space="0" w:color="auto"/>
          </w:divBdr>
          <w:divsChild>
            <w:div w:id="542643652">
              <w:marLeft w:val="0"/>
              <w:marRight w:val="0"/>
              <w:marTop w:val="0"/>
              <w:marBottom w:val="0"/>
              <w:divBdr>
                <w:top w:val="none" w:sz="0" w:space="0" w:color="auto"/>
                <w:left w:val="none" w:sz="0" w:space="0" w:color="auto"/>
                <w:bottom w:val="none" w:sz="0" w:space="0" w:color="auto"/>
                <w:right w:val="none" w:sz="0" w:space="0" w:color="auto"/>
              </w:divBdr>
              <w:divsChild>
                <w:div w:id="1786195331">
                  <w:marLeft w:val="-240"/>
                  <w:marRight w:val="-240"/>
                  <w:marTop w:val="0"/>
                  <w:marBottom w:val="0"/>
                  <w:divBdr>
                    <w:top w:val="none" w:sz="0" w:space="0" w:color="auto"/>
                    <w:left w:val="none" w:sz="0" w:space="0" w:color="auto"/>
                    <w:bottom w:val="none" w:sz="0" w:space="0" w:color="auto"/>
                    <w:right w:val="none" w:sz="0" w:space="0" w:color="auto"/>
                  </w:divBdr>
                  <w:divsChild>
                    <w:div w:id="655651130">
                      <w:marLeft w:val="0"/>
                      <w:marRight w:val="0"/>
                      <w:marTop w:val="0"/>
                      <w:marBottom w:val="0"/>
                      <w:divBdr>
                        <w:top w:val="none" w:sz="0" w:space="0" w:color="auto"/>
                        <w:left w:val="none" w:sz="0" w:space="0" w:color="auto"/>
                        <w:bottom w:val="none" w:sz="0" w:space="0" w:color="auto"/>
                        <w:right w:val="none" w:sz="0" w:space="0" w:color="auto"/>
                      </w:divBdr>
                      <w:divsChild>
                        <w:div w:id="1702703405">
                          <w:marLeft w:val="0"/>
                          <w:marRight w:val="0"/>
                          <w:marTop w:val="0"/>
                          <w:marBottom w:val="0"/>
                          <w:divBdr>
                            <w:top w:val="none" w:sz="0" w:space="0" w:color="auto"/>
                            <w:left w:val="none" w:sz="0" w:space="0" w:color="auto"/>
                            <w:bottom w:val="none" w:sz="0" w:space="0" w:color="auto"/>
                            <w:right w:val="none" w:sz="0" w:space="0" w:color="auto"/>
                          </w:divBdr>
                        </w:div>
                        <w:div w:id="409623035">
                          <w:marLeft w:val="0"/>
                          <w:marRight w:val="0"/>
                          <w:marTop w:val="0"/>
                          <w:marBottom w:val="0"/>
                          <w:divBdr>
                            <w:top w:val="none" w:sz="0" w:space="0" w:color="auto"/>
                            <w:left w:val="none" w:sz="0" w:space="0" w:color="auto"/>
                            <w:bottom w:val="none" w:sz="0" w:space="0" w:color="auto"/>
                            <w:right w:val="none" w:sz="0" w:space="0" w:color="auto"/>
                          </w:divBdr>
                          <w:divsChild>
                            <w:div w:id="819082117">
                              <w:marLeft w:val="165"/>
                              <w:marRight w:val="165"/>
                              <w:marTop w:val="0"/>
                              <w:marBottom w:val="0"/>
                              <w:divBdr>
                                <w:top w:val="none" w:sz="0" w:space="0" w:color="auto"/>
                                <w:left w:val="none" w:sz="0" w:space="0" w:color="auto"/>
                                <w:bottom w:val="none" w:sz="0" w:space="0" w:color="auto"/>
                                <w:right w:val="none" w:sz="0" w:space="0" w:color="auto"/>
                              </w:divBdr>
                              <w:divsChild>
                                <w:div w:id="1657417335">
                                  <w:marLeft w:val="0"/>
                                  <w:marRight w:val="0"/>
                                  <w:marTop w:val="0"/>
                                  <w:marBottom w:val="0"/>
                                  <w:divBdr>
                                    <w:top w:val="none" w:sz="0" w:space="0" w:color="auto"/>
                                    <w:left w:val="none" w:sz="0" w:space="0" w:color="auto"/>
                                    <w:bottom w:val="none" w:sz="0" w:space="0" w:color="auto"/>
                                    <w:right w:val="none" w:sz="0" w:space="0" w:color="auto"/>
                                  </w:divBdr>
                                  <w:divsChild>
                                    <w:div w:id="48150968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904160">
      <w:bodyDiv w:val="1"/>
      <w:marLeft w:val="0"/>
      <w:marRight w:val="0"/>
      <w:marTop w:val="0"/>
      <w:marBottom w:val="0"/>
      <w:divBdr>
        <w:top w:val="none" w:sz="0" w:space="0" w:color="auto"/>
        <w:left w:val="none" w:sz="0" w:space="0" w:color="auto"/>
        <w:bottom w:val="none" w:sz="0" w:space="0" w:color="auto"/>
        <w:right w:val="none" w:sz="0" w:space="0" w:color="auto"/>
      </w:divBdr>
    </w:div>
    <w:div w:id="196426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BUSINESSEUROPE.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5348286745E1140A3E734DC81EA92AF" ma:contentTypeVersion="12" ma:contentTypeDescription="Ein neues Dokument erstellen." ma:contentTypeScope="" ma:versionID="a49927a2665fd5206f3c7deb4007ef0f">
  <xsd:schema xmlns:xsd="http://www.w3.org/2001/XMLSchema" xmlns:xs="http://www.w3.org/2001/XMLSchema" xmlns:p="http://schemas.microsoft.com/office/2006/metadata/properties" xmlns:ns3="0dd1404b-488e-4b9e-881c-e477292df248" xmlns:ns4="a8aa15bc-82f7-4a05-995a-eb8229c049dc" targetNamespace="http://schemas.microsoft.com/office/2006/metadata/properties" ma:root="true" ma:fieldsID="4e9ce388b0c44a30fc8a46f4248b2d5a" ns3:_="" ns4:_="">
    <xsd:import namespace="0dd1404b-488e-4b9e-881c-e477292df248"/>
    <xsd:import namespace="a8aa15bc-82f7-4a05-995a-eb8229c049d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1404b-488e-4b9e-881c-e477292df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aa15bc-82f7-4a05-995a-eb8229c049dc"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SharingHintHash" ma:index="19"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203984-B882-4FB4-9B5E-854B231040D1}">
  <ds:schemaRefs>
    <ds:schemaRef ds:uri="http://schemas.microsoft.com/sharepoint/v3/contenttype/forms"/>
  </ds:schemaRefs>
</ds:datastoreItem>
</file>

<file path=customXml/itemProps2.xml><?xml version="1.0" encoding="utf-8"?>
<ds:datastoreItem xmlns:ds="http://schemas.openxmlformats.org/officeDocument/2006/customXml" ds:itemID="{5B5C13EF-170E-4452-AA17-89366891633D}">
  <ds:schemaRefs>
    <ds:schemaRef ds:uri="http://schemas.openxmlformats.org/officeDocument/2006/bibliography"/>
  </ds:schemaRefs>
</ds:datastoreItem>
</file>

<file path=customXml/itemProps3.xml><?xml version="1.0" encoding="utf-8"?>
<ds:datastoreItem xmlns:ds="http://schemas.openxmlformats.org/officeDocument/2006/customXml" ds:itemID="{9E1059AD-9213-4746-901B-8A7C368B5D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2A6B99-1D76-4D4D-8551-2ACF08CA4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1404b-488e-4b9e-881c-e477292df248"/>
    <ds:schemaRef ds:uri="a8aa15bc-82f7-4a05-995a-eb8229c04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3992</Words>
  <Characters>22761</Characters>
  <Application>Microsoft Office Word</Application>
  <DocSecurity>0</DocSecurity>
  <Lines>189</Lines>
  <Paragraphs>53</Paragraphs>
  <ScaleCrop>false</ScaleCrop>
  <HeadingPairs>
    <vt:vector size="8" baseType="variant">
      <vt:variant>
        <vt:lpstr>Title</vt:lpstr>
      </vt:variant>
      <vt:variant>
        <vt:i4>1</vt:i4>
      </vt:variant>
      <vt:variant>
        <vt:lpstr>Titre</vt:lpstr>
      </vt:variant>
      <vt:variant>
        <vt:i4>1</vt:i4>
      </vt:variant>
      <vt:variant>
        <vt:lpstr>Titolo</vt:lpstr>
      </vt:variant>
      <vt:variant>
        <vt:i4>1</vt:i4>
      </vt:variant>
      <vt:variant>
        <vt:lpstr>Titel</vt:lpstr>
      </vt:variant>
      <vt:variant>
        <vt:i4>1</vt:i4>
      </vt:variant>
    </vt:vector>
  </HeadingPairs>
  <TitlesOfParts>
    <vt:vector size="4" baseType="lpstr">
      <vt:lpstr>position paper - en</vt:lpstr>
      <vt:lpstr>position paper - en</vt:lpstr>
      <vt:lpstr>position paper - en</vt:lpstr>
      <vt:lpstr>position paper - en</vt:lpstr>
    </vt:vector>
  </TitlesOfParts>
  <Company>BUSINESSEUROPE</Company>
  <LinksUpToDate>false</LinksUpToDate>
  <CharactersWithSpaces>26700</CharactersWithSpaces>
  <SharedDoc>false</SharedDoc>
  <HLinks>
    <vt:vector size="6" baseType="variant">
      <vt:variant>
        <vt:i4>1769536</vt:i4>
      </vt:variant>
      <vt:variant>
        <vt:i4>3</vt:i4>
      </vt:variant>
      <vt:variant>
        <vt:i4>0</vt:i4>
      </vt:variant>
      <vt:variant>
        <vt:i4>5</vt:i4>
      </vt:variant>
      <vt:variant>
        <vt:lpwstr>http://www.businesseurope.eu/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paper - en</dc:title>
  <dc:subject/>
  <dc:creator>Berggren Erik</dc:creator>
  <cp:keywords/>
  <cp:lastModifiedBy>Berggren Erik</cp:lastModifiedBy>
  <cp:revision>2</cp:revision>
  <cp:lastPrinted>2024-01-29T14:32:00Z</cp:lastPrinted>
  <dcterms:created xsi:type="dcterms:W3CDTF">2024-06-06T09:14:00Z</dcterms:created>
  <dcterms:modified xsi:type="dcterms:W3CDTF">2024-06-06T09:14:00Z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0x01010015348286745E1140A3E734DC81EA92AF</vt:lpwstr>
  </property>
</Properties>
</file>