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80677" w14:textId="19C8BBD3" w:rsidR="0061684C" w:rsidRPr="00740508" w:rsidRDefault="00E31614" w:rsidP="00B35668">
      <w:pPr>
        <w:spacing w:after="0" w:line="240" w:lineRule="auto"/>
        <w:jc w:val="right"/>
      </w:pPr>
      <w:r>
        <w:t>1 fevereiro</w:t>
      </w:r>
      <w:r w:rsidR="008C30ED" w:rsidRPr="00740508">
        <w:t xml:space="preserve"> 202</w:t>
      </w:r>
      <w:r>
        <w:t>3</w:t>
      </w:r>
    </w:p>
    <w:p w14:paraId="6688F31A" w14:textId="77777777" w:rsidR="00C64AC3" w:rsidRPr="0077413E" w:rsidRDefault="00C64AC3" w:rsidP="00C64AC3">
      <w:pPr>
        <w:pStyle w:val="Rodap"/>
        <w:rPr>
          <w:sz w:val="20"/>
          <w:szCs w:val="20"/>
        </w:rPr>
      </w:pPr>
      <w:bookmarkStart w:id="0" w:name="_Hlk38982327"/>
      <w:r w:rsidRPr="0077413E">
        <w:rPr>
          <w:sz w:val="20"/>
          <w:szCs w:val="20"/>
        </w:rPr>
        <w:t xml:space="preserve">Contacto: </w:t>
      </w:r>
      <w:hyperlink r:id="rId7" w:history="1">
        <w:r w:rsidRPr="0077413E">
          <w:rPr>
            <w:rStyle w:val="Hiperligao"/>
            <w:sz w:val="20"/>
            <w:szCs w:val="20"/>
          </w:rPr>
          <w:t>Joana.Valente@cip.org.pt</w:t>
        </w:r>
      </w:hyperlink>
      <w:r w:rsidRPr="0077413E">
        <w:rPr>
          <w:sz w:val="20"/>
          <w:szCs w:val="20"/>
        </w:rPr>
        <w:t xml:space="preserve"> </w:t>
      </w:r>
    </w:p>
    <w:p w14:paraId="2D2C684E" w14:textId="77777777" w:rsidR="00BF6F48" w:rsidRPr="00740508" w:rsidRDefault="00BF6F48" w:rsidP="00B35668">
      <w:pPr>
        <w:spacing w:after="0" w:line="240" w:lineRule="auto"/>
        <w:rPr>
          <w:sz w:val="24"/>
          <w:szCs w:val="24"/>
        </w:rPr>
      </w:pPr>
    </w:p>
    <w:p w14:paraId="6D481ABD" w14:textId="77777777" w:rsidR="00BF6F48" w:rsidRPr="00740508" w:rsidRDefault="00BF6F48" w:rsidP="00B35668">
      <w:pPr>
        <w:spacing w:after="0" w:line="240" w:lineRule="auto"/>
        <w:rPr>
          <w:sz w:val="24"/>
          <w:szCs w:val="24"/>
        </w:rPr>
      </w:pPr>
    </w:p>
    <w:p w14:paraId="055FBB2F" w14:textId="77777777" w:rsidR="00BF6F48" w:rsidRPr="00740508" w:rsidRDefault="00BF6F48" w:rsidP="00B35668">
      <w:pPr>
        <w:spacing w:after="0" w:line="240" w:lineRule="auto"/>
        <w:rPr>
          <w:sz w:val="24"/>
          <w:szCs w:val="24"/>
        </w:rPr>
      </w:pPr>
    </w:p>
    <w:p w14:paraId="16276AF5" w14:textId="77777777" w:rsidR="00E31614" w:rsidRDefault="00E31614" w:rsidP="00E31614">
      <w:pPr>
        <w:spacing w:after="0" w:line="240" w:lineRule="auto"/>
        <w:rPr>
          <w:b/>
          <w:bCs/>
          <w:sz w:val="28"/>
          <w:szCs w:val="28"/>
        </w:rPr>
      </w:pPr>
      <w:r w:rsidRPr="00E31614">
        <w:rPr>
          <w:b/>
          <w:bCs/>
          <w:sz w:val="28"/>
          <w:szCs w:val="28"/>
        </w:rPr>
        <w:t>Comunicação</w:t>
      </w:r>
      <w:r w:rsidRPr="00E31614">
        <w:rPr>
          <w:b/>
          <w:bCs/>
          <w:sz w:val="28"/>
          <w:szCs w:val="28"/>
        </w:rPr>
        <w:t xml:space="preserve"> da Comi</w:t>
      </w:r>
      <w:r>
        <w:rPr>
          <w:b/>
          <w:bCs/>
          <w:sz w:val="28"/>
          <w:szCs w:val="28"/>
        </w:rPr>
        <w:t>ssão Europeia</w:t>
      </w:r>
    </w:p>
    <w:p w14:paraId="65916F10" w14:textId="0ACAE7A1" w:rsidR="00E31614" w:rsidRPr="00E31614" w:rsidRDefault="00E31614" w:rsidP="00E31614">
      <w:pPr>
        <w:spacing w:after="0" w:line="240" w:lineRule="auto"/>
        <w:rPr>
          <w:sz w:val="28"/>
          <w:szCs w:val="28"/>
          <w:lang w:val="en-US"/>
        </w:rPr>
      </w:pPr>
      <w:r w:rsidRPr="00E31614">
        <w:rPr>
          <w:b/>
          <w:bCs/>
          <w:sz w:val="28"/>
          <w:szCs w:val="28"/>
          <w:lang w:val="en-US"/>
        </w:rPr>
        <w:t>“Green Deal Industrial Plan for the Net-Zero age”</w:t>
      </w:r>
    </w:p>
    <w:p w14:paraId="175EB499" w14:textId="2524BA65" w:rsidR="00E31614" w:rsidRDefault="00E31614" w:rsidP="00E31614">
      <w:pPr>
        <w:spacing w:after="0" w:line="240" w:lineRule="auto"/>
        <w:rPr>
          <w:lang w:val="en-US"/>
        </w:rPr>
      </w:pPr>
    </w:p>
    <w:p w14:paraId="0D0F834B" w14:textId="272C9C7B" w:rsidR="00FD634F" w:rsidRDefault="00FD634F" w:rsidP="00E31614">
      <w:pPr>
        <w:spacing w:after="0" w:line="240" w:lineRule="auto"/>
        <w:rPr>
          <w:lang w:val="en-US"/>
        </w:rPr>
      </w:pPr>
    </w:p>
    <w:p w14:paraId="757BD20D" w14:textId="3AC37EB6" w:rsidR="00FD634F" w:rsidRPr="008B4597" w:rsidRDefault="00FD634F" w:rsidP="00E31614">
      <w:pPr>
        <w:spacing w:after="0" w:line="240" w:lineRule="auto"/>
        <w:rPr>
          <w:b/>
          <w:bCs/>
          <w:u w:val="single"/>
        </w:rPr>
      </w:pPr>
      <w:r w:rsidRPr="008B4597">
        <w:rPr>
          <w:b/>
          <w:bCs/>
          <w:u w:val="single"/>
        </w:rPr>
        <w:t>Considerações iniciais</w:t>
      </w:r>
      <w:r w:rsidR="0077413E" w:rsidRPr="008B4597">
        <w:rPr>
          <w:b/>
          <w:bCs/>
          <w:u w:val="single"/>
        </w:rPr>
        <w:t>:</w:t>
      </w:r>
    </w:p>
    <w:p w14:paraId="7F223287" w14:textId="5DF954AF" w:rsidR="00FD634F" w:rsidRPr="0077413E" w:rsidRDefault="00FD634F" w:rsidP="00E31614">
      <w:pPr>
        <w:spacing w:after="0" w:line="240" w:lineRule="auto"/>
      </w:pPr>
    </w:p>
    <w:p w14:paraId="4132B04A" w14:textId="13C8C1AF" w:rsidR="00FD634F" w:rsidRDefault="0077413E" w:rsidP="00F97045">
      <w:pPr>
        <w:spacing w:after="0" w:line="240" w:lineRule="auto"/>
        <w:jc w:val="both"/>
      </w:pPr>
      <w:r w:rsidRPr="0077413E">
        <w:t>Esta nota f</w:t>
      </w:r>
      <w:r>
        <w:t>az um apanhado dos pontos principais presentes na comunicação apresentada</w:t>
      </w:r>
      <w:r w:rsidR="00E12D4E">
        <w:t xml:space="preserve"> hoje</w:t>
      </w:r>
      <w:r>
        <w:t xml:space="preserve"> pela Comissão Europeia “A </w:t>
      </w:r>
      <w:r w:rsidR="00F97045">
        <w:t>Green Deal Industrial Plan for the Net-Zero age”, salientando as propostas que serão apresentadas nos próximos meses.</w:t>
      </w:r>
    </w:p>
    <w:p w14:paraId="7348F4AC" w14:textId="50DF6165" w:rsidR="00F97045" w:rsidRDefault="00F97045" w:rsidP="00F97045">
      <w:pPr>
        <w:spacing w:after="0" w:line="240" w:lineRule="auto"/>
        <w:jc w:val="both"/>
      </w:pPr>
    </w:p>
    <w:p w14:paraId="6E2B4ADE" w14:textId="37DB6721" w:rsidR="00A33F5C" w:rsidRDefault="00873BC3" w:rsidP="00F97045">
      <w:pPr>
        <w:spacing w:after="0" w:line="240" w:lineRule="auto"/>
        <w:jc w:val="both"/>
      </w:pPr>
      <w:r>
        <w:t xml:space="preserve">A apreciação inicial da </w:t>
      </w:r>
      <w:r w:rsidR="00F97045">
        <w:t>comunicação</w:t>
      </w:r>
      <w:r>
        <w:t xml:space="preserve"> é maioritariamente positiva. </w:t>
      </w:r>
      <w:r w:rsidR="00A33F5C">
        <w:t xml:space="preserve">A Comissão apresenta, finalmente, um documento </w:t>
      </w:r>
      <w:r>
        <w:t xml:space="preserve">onde demonstra </w:t>
      </w:r>
      <w:r w:rsidR="00BB6FC7">
        <w:t xml:space="preserve">preocupações claras com a competitividade da industria europeia, e a necessidade de apoiar a </w:t>
      </w:r>
      <w:r w:rsidR="00126475">
        <w:t>transformação e descarbonização da economia</w:t>
      </w:r>
      <w:r>
        <w:t xml:space="preserve"> não só através de </w:t>
      </w:r>
      <w:r w:rsidR="004A549F">
        <w:t>legislação. A</w:t>
      </w:r>
      <w:r w:rsidR="00351543">
        <w:t xml:space="preserve"> comunicação identifica muitos dos desafios que se apresentam, bem como propostas para os mitigar. </w:t>
      </w:r>
    </w:p>
    <w:p w14:paraId="10E8EA38" w14:textId="526E32D8" w:rsidR="006664AA" w:rsidRDefault="006664AA" w:rsidP="00F97045">
      <w:pPr>
        <w:spacing w:after="0" w:line="240" w:lineRule="auto"/>
        <w:jc w:val="both"/>
      </w:pPr>
    </w:p>
    <w:p w14:paraId="6064E0BE" w14:textId="5F97480B" w:rsidR="00FD634F" w:rsidRDefault="004A549F" w:rsidP="001C1016">
      <w:pPr>
        <w:spacing w:after="0" w:line="240" w:lineRule="auto"/>
        <w:jc w:val="both"/>
      </w:pPr>
      <w:r>
        <w:t>No entanto, e a</w:t>
      </w:r>
      <w:r w:rsidR="002F4FB1">
        <w:t xml:space="preserve">pesar do primeiro pilar desta comunicação ser o ambiente regulatório, não </w:t>
      </w:r>
      <w:r w:rsidR="00C64AC3">
        <w:t xml:space="preserve">identifica devidamente o peso e impacto </w:t>
      </w:r>
      <w:r w:rsidR="00E008E7">
        <w:t>d</w:t>
      </w:r>
      <w:r w:rsidR="00C64AC3">
        <w:t xml:space="preserve">o excesso de legislação </w:t>
      </w:r>
      <w:r>
        <w:t>europeia</w:t>
      </w:r>
      <w:r w:rsidR="001C1016">
        <w:t xml:space="preserve"> </w:t>
      </w:r>
      <w:r w:rsidR="00C64AC3">
        <w:t xml:space="preserve">emitida nos últimos anos e </w:t>
      </w:r>
      <w:r w:rsidR="001C1016">
        <w:t xml:space="preserve">que tem vindo a </w:t>
      </w:r>
      <w:r w:rsidR="00C64AC3">
        <w:t>dificultar sobremaneira</w:t>
      </w:r>
      <w:r w:rsidR="001C1016">
        <w:t xml:space="preserve"> o funcionamento das empresas</w:t>
      </w:r>
      <w:r w:rsidR="00C64AC3">
        <w:t xml:space="preserve"> na União Europeia. I</w:t>
      </w:r>
      <w:r w:rsidR="006664AA">
        <w:t>nclui</w:t>
      </w:r>
      <w:r w:rsidR="00C64AC3">
        <w:t xml:space="preserve">, </w:t>
      </w:r>
      <w:r>
        <w:t>apesar disso</w:t>
      </w:r>
      <w:r w:rsidR="00C64AC3">
        <w:t xml:space="preserve">, </w:t>
      </w:r>
      <w:r w:rsidR="00E008E7">
        <w:t xml:space="preserve">ideias para </w:t>
      </w:r>
      <w:r w:rsidR="001C1016">
        <w:t>acelerar</w:t>
      </w:r>
      <w:r w:rsidR="00E008E7">
        <w:t xml:space="preserve"> licenças para projetos em áreas relevantes e algumas medidas de simplificação</w:t>
      </w:r>
      <w:r w:rsidR="00345A7C">
        <w:t xml:space="preserve"> em setores estratégicos</w:t>
      </w:r>
      <w:r>
        <w:t>, e reitera a necessidade de todas as novas propostas legislativas serem acompanhadas de um “competitiveness check”</w:t>
      </w:r>
      <w:r w:rsidR="00E008E7">
        <w:t>.</w:t>
      </w:r>
      <w:r w:rsidR="002963E2">
        <w:t xml:space="preserve"> Pouca atenção é</w:t>
      </w:r>
      <w:r w:rsidR="00E45A37">
        <w:t xml:space="preserve"> </w:t>
      </w:r>
      <w:r w:rsidR="002963E2">
        <w:t>dada à necessidade urgente de remover barreiras existentes no mercado interno, bem como à neces</w:t>
      </w:r>
      <w:r w:rsidR="00E45A37">
        <w:t>sidade de melhorar as condições para o investimento na UE.</w:t>
      </w:r>
    </w:p>
    <w:p w14:paraId="49B3A6B6" w14:textId="0C0F705B" w:rsidR="00141A0F" w:rsidRDefault="00141A0F" w:rsidP="001C1016">
      <w:pPr>
        <w:spacing w:after="0" w:line="240" w:lineRule="auto"/>
        <w:jc w:val="both"/>
      </w:pPr>
    </w:p>
    <w:p w14:paraId="4DB7FFBD" w14:textId="751A82C6" w:rsidR="00141A0F" w:rsidRDefault="00141A0F" w:rsidP="00141A0F">
      <w:pPr>
        <w:jc w:val="both"/>
      </w:pPr>
      <w:r>
        <w:t xml:space="preserve">Relativamente ao pilar do financiamento, é </w:t>
      </w:r>
      <w:r>
        <w:t xml:space="preserve">importante </w:t>
      </w:r>
      <w:r>
        <w:t>o reconhecimento que o relaxamento das ajudas de estado para projetos verdes criará distorções sérias no mercado interno e afetará o level playing field</w:t>
      </w:r>
      <w:r>
        <w:t xml:space="preserve"> e</w:t>
      </w:r>
      <w:r w:rsidR="006D3FBD">
        <w:t>,</w:t>
      </w:r>
      <w:r>
        <w:t xml:space="preserve"> daí</w:t>
      </w:r>
      <w:r w:rsidR="006D3FBD">
        <w:t>,</w:t>
      </w:r>
      <w:r>
        <w:t xml:space="preserve"> </w:t>
      </w:r>
      <w:r w:rsidR="006D3FBD">
        <w:t>prever uma componente de</w:t>
      </w:r>
      <w:r>
        <w:t xml:space="preserve"> reforço de fundos europeus para que todos os países possam ter as mesmas possibilidades de sucesso nesta transição. </w:t>
      </w:r>
    </w:p>
    <w:p w14:paraId="47561D8A" w14:textId="77777777" w:rsidR="00141A0F" w:rsidRDefault="00141A0F" w:rsidP="001C1016">
      <w:pPr>
        <w:spacing w:after="0" w:line="240" w:lineRule="auto"/>
        <w:jc w:val="both"/>
      </w:pPr>
    </w:p>
    <w:p w14:paraId="62BBDF88" w14:textId="77777777" w:rsidR="008B4597" w:rsidRPr="0077413E" w:rsidRDefault="008B4597" w:rsidP="001C1016">
      <w:pPr>
        <w:spacing w:after="0" w:line="240" w:lineRule="auto"/>
        <w:jc w:val="both"/>
      </w:pPr>
    </w:p>
    <w:p w14:paraId="65D3BDB0" w14:textId="77777777" w:rsidR="008B4597" w:rsidRDefault="008B4597" w:rsidP="00E31614">
      <w:pPr>
        <w:spacing w:after="0" w:line="240" w:lineRule="auto"/>
        <w:rPr>
          <w:b/>
          <w:bCs/>
          <w:u w:val="single"/>
        </w:rPr>
      </w:pPr>
    </w:p>
    <w:p w14:paraId="65C524E0" w14:textId="41A804FA" w:rsidR="00FD634F" w:rsidRPr="008B4597" w:rsidRDefault="008B4597" w:rsidP="00E31614">
      <w:pPr>
        <w:spacing w:after="0" w:line="240" w:lineRule="auto"/>
        <w:rPr>
          <w:b/>
          <w:bCs/>
          <w:u w:val="single"/>
        </w:rPr>
      </w:pPr>
      <w:r w:rsidRPr="008B4597">
        <w:rPr>
          <w:b/>
          <w:bCs/>
          <w:u w:val="single"/>
        </w:rPr>
        <w:t xml:space="preserve">Pontos principais da Comunicação </w:t>
      </w:r>
    </w:p>
    <w:p w14:paraId="30F172F8" w14:textId="77777777" w:rsidR="00FD634F" w:rsidRPr="0077413E" w:rsidRDefault="00FD634F" w:rsidP="00E31614">
      <w:pPr>
        <w:spacing w:after="0" w:line="240" w:lineRule="auto"/>
      </w:pPr>
    </w:p>
    <w:p w14:paraId="274307C2" w14:textId="77777777" w:rsidR="00E31614" w:rsidRPr="00BE7523" w:rsidRDefault="00E31614" w:rsidP="008B4597">
      <w:pPr>
        <w:spacing w:after="0" w:line="264" w:lineRule="auto"/>
        <w:jc w:val="both"/>
        <w:rPr>
          <w:lang w:val="en-GB"/>
        </w:rPr>
      </w:pPr>
      <w:r w:rsidRPr="00BE7523">
        <w:rPr>
          <w:b/>
          <w:bCs/>
          <w:lang w:val="en-GB"/>
        </w:rPr>
        <w:t xml:space="preserve">Aim: </w:t>
      </w:r>
      <w:r w:rsidRPr="00BE7523">
        <w:rPr>
          <w:lang w:val="en-GB"/>
        </w:rPr>
        <w:t xml:space="preserve">Massively increase technological development, manufacturing production and installation of net-zero products and energy supply in the next decade. Important that it does not substitute dependencies on Russia with other strategic dependencies (= diversification + own development and production). </w:t>
      </w:r>
      <w:r w:rsidRPr="00BE7523">
        <w:rPr>
          <w:b/>
          <w:bCs/>
          <w:lang w:val="en-GB"/>
        </w:rPr>
        <w:t xml:space="preserve"> </w:t>
      </w:r>
    </w:p>
    <w:p w14:paraId="2E7168E3" w14:textId="77777777" w:rsidR="008B4597" w:rsidRPr="00BE7523" w:rsidRDefault="008B4597" w:rsidP="008B4597">
      <w:pPr>
        <w:spacing w:after="0" w:line="264" w:lineRule="auto"/>
        <w:jc w:val="both"/>
        <w:rPr>
          <w:b/>
          <w:bCs/>
          <w:lang w:val="en-GB"/>
        </w:rPr>
      </w:pPr>
    </w:p>
    <w:p w14:paraId="518D5D77" w14:textId="4B30E942" w:rsidR="00E31614" w:rsidRPr="00BE7523" w:rsidRDefault="00E31614" w:rsidP="008B4597">
      <w:pPr>
        <w:spacing w:after="0" w:line="264" w:lineRule="auto"/>
        <w:jc w:val="both"/>
        <w:rPr>
          <w:lang w:val="en-GB"/>
        </w:rPr>
      </w:pPr>
      <w:r w:rsidRPr="00BE7523">
        <w:rPr>
          <w:b/>
          <w:bCs/>
          <w:lang w:val="en-GB"/>
        </w:rPr>
        <w:t>4 pillars:</w:t>
      </w:r>
    </w:p>
    <w:p w14:paraId="37477CB7" w14:textId="77777777" w:rsidR="00E31614" w:rsidRPr="00BE7523" w:rsidRDefault="00E31614" w:rsidP="008B4597">
      <w:pPr>
        <w:pStyle w:val="PargrafodaLista"/>
        <w:numPr>
          <w:ilvl w:val="0"/>
          <w:numId w:val="2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lang w:val="en-GB"/>
        </w:rPr>
        <w:t>Predictable and simplified regulatory environment</w:t>
      </w:r>
    </w:p>
    <w:p w14:paraId="4C885431" w14:textId="77777777" w:rsidR="00E31614" w:rsidRPr="00BE7523" w:rsidRDefault="00E31614" w:rsidP="008B4597">
      <w:pPr>
        <w:pStyle w:val="PargrafodaLista"/>
        <w:numPr>
          <w:ilvl w:val="0"/>
          <w:numId w:val="2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lang w:val="en-GB"/>
        </w:rPr>
        <w:t>Faster access to sufficient funding</w:t>
      </w:r>
    </w:p>
    <w:p w14:paraId="2512C23B" w14:textId="77777777" w:rsidR="00E31614" w:rsidRPr="00BE7523" w:rsidRDefault="00E31614" w:rsidP="008B4597">
      <w:pPr>
        <w:pStyle w:val="PargrafodaLista"/>
        <w:numPr>
          <w:ilvl w:val="0"/>
          <w:numId w:val="2"/>
        </w:numPr>
        <w:spacing w:before="0" w:beforeAutospacing="0" w:after="0" w:afterAutospacing="0" w:line="264" w:lineRule="auto"/>
        <w:jc w:val="both"/>
        <w:rPr>
          <w:color w:val="auto"/>
          <w:lang w:val="en-GB"/>
        </w:rPr>
      </w:pPr>
      <w:r w:rsidRPr="00BE7523">
        <w:rPr>
          <w:lang w:val="en-GB"/>
        </w:rPr>
        <w:t>Skills</w:t>
      </w:r>
    </w:p>
    <w:p w14:paraId="5BB21086" w14:textId="77777777" w:rsidR="00E31614" w:rsidRPr="00BE7523" w:rsidRDefault="00E31614" w:rsidP="008B4597">
      <w:pPr>
        <w:pStyle w:val="PargrafodaLista"/>
        <w:numPr>
          <w:ilvl w:val="0"/>
          <w:numId w:val="2"/>
        </w:numPr>
        <w:spacing w:before="0" w:beforeAutospacing="0" w:after="0" w:afterAutospacing="0" w:line="264" w:lineRule="auto"/>
        <w:jc w:val="both"/>
        <w:rPr>
          <w:color w:val="auto"/>
          <w:lang w:val="en-GB"/>
        </w:rPr>
      </w:pPr>
      <w:r w:rsidRPr="00BE7523">
        <w:rPr>
          <w:color w:val="auto"/>
          <w:lang w:val="en-GB"/>
        </w:rPr>
        <w:t>Open trade for resilient supply chains</w:t>
      </w:r>
    </w:p>
    <w:p w14:paraId="5930BC45" w14:textId="77777777" w:rsidR="00E31614" w:rsidRPr="00BE7523" w:rsidRDefault="00E31614" w:rsidP="008B4597">
      <w:pPr>
        <w:spacing w:after="0" w:line="264" w:lineRule="auto"/>
        <w:jc w:val="both"/>
        <w:rPr>
          <w:lang w:val="en-GB"/>
        </w:rPr>
      </w:pPr>
    </w:p>
    <w:p w14:paraId="3DB389DE" w14:textId="02BC246D" w:rsidR="00E31614" w:rsidRPr="00BE7523" w:rsidRDefault="00E31614" w:rsidP="00CB66EC">
      <w:pPr>
        <w:spacing w:after="0" w:line="264" w:lineRule="auto"/>
        <w:jc w:val="both"/>
        <w:rPr>
          <w:rFonts w:ascii="Calibri" w:hAnsi="Calibri" w:cs="Calibri"/>
          <w:lang w:val="en-GB"/>
        </w:rPr>
      </w:pPr>
      <w:r w:rsidRPr="00BE7523">
        <w:rPr>
          <w:rFonts w:ascii="Calibri" w:hAnsi="Calibri" w:cs="Calibri"/>
          <w:b/>
          <w:bCs/>
          <w:lang w:val="en-GB"/>
        </w:rPr>
        <w:t>PILLAR 1: Predictable and simplified regulatory environment:</w:t>
      </w:r>
      <w:r w:rsidRPr="00BE7523">
        <w:rPr>
          <w:rFonts w:ascii="Calibri" w:hAnsi="Calibri" w:cs="Calibri"/>
          <w:lang w:val="en-GB"/>
        </w:rPr>
        <w:t xml:space="preserve"> </w:t>
      </w:r>
      <w:r w:rsidR="002F4FB1" w:rsidRPr="00BE7523">
        <w:rPr>
          <w:rFonts w:ascii="Calibri" w:hAnsi="Calibri" w:cs="Calibri"/>
          <w:lang w:val="en-GB"/>
        </w:rPr>
        <w:t xml:space="preserve">This is </w:t>
      </w:r>
      <w:r w:rsidRPr="00BE7523">
        <w:rPr>
          <w:rFonts w:ascii="Calibri" w:hAnsi="Calibri" w:cs="Calibri"/>
          <w:lang w:val="en-GB"/>
        </w:rPr>
        <w:t xml:space="preserve">a necessity and this is why the </w:t>
      </w:r>
      <w:r w:rsidR="002F4FB1" w:rsidRPr="00BE7523">
        <w:rPr>
          <w:rFonts w:ascii="Calibri" w:hAnsi="Calibri" w:cs="Calibri"/>
          <w:lang w:val="en-GB"/>
        </w:rPr>
        <w:t>C</w:t>
      </w:r>
      <w:r w:rsidRPr="00BE7523">
        <w:rPr>
          <w:rFonts w:ascii="Calibri" w:hAnsi="Calibri" w:cs="Calibri"/>
          <w:lang w:val="en-GB"/>
        </w:rPr>
        <w:t>ommission introduced a “competitive</w:t>
      </w:r>
      <w:r w:rsidR="00CB66EC" w:rsidRPr="00BE7523">
        <w:rPr>
          <w:rFonts w:ascii="Calibri" w:hAnsi="Calibri" w:cs="Calibri"/>
          <w:lang w:val="en-GB"/>
        </w:rPr>
        <w:t>ne</w:t>
      </w:r>
      <w:r w:rsidRPr="00BE7523">
        <w:rPr>
          <w:rFonts w:ascii="Calibri" w:hAnsi="Calibri" w:cs="Calibri"/>
          <w:lang w:val="en-GB"/>
        </w:rPr>
        <w:t xml:space="preserve">ss check” this year, in all new regulation. </w:t>
      </w:r>
      <w:r w:rsidR="00CB66EC" w:rsidRPr="00BE7523">
        <w:rPr>
          <w:rFonts w:ascii="Calibri" w:hAnsi="Calibri" w:cs="Calibri"/>
          <w:lang w:val="en-GB"/>
        </w:rPr>
        <w:t>There are 3</w:t>
      </w:r>
      <w:r w:rsidRPr="00BE7523">
        <w:rPr>
          <w:rFonts w:ascii="Calibri" w:hAnsi="Calibri" w:cs="Calibri"/>
          <w:lang w:val="en-GB"/>
        </w:rPr>
        <w:t xml:space="preserve"> proposals for industrial competitiveness </w:t>
      </w:r>
      <w:r w:rsidR="00CB66EC" w:rsidRPr="00BE7523">
        <w:rPr>
          <w:rFonts w:ascii="Calibri" w:hAnsi="Calibri" w:cs="Calibri"/>
          <w:lang w:val="en-GB"/>
        </w:rPr>
        <w:t xml:space="preserve">which </w:t>
      </w:r>
      <w:r w:rsidRPr="00BE7523">
        <w:rPr>
          <w:rFonts w:ascii="Calibri" w:hAnsi="Calibri" w:cs="Calibri"/>
          <w:lang w:val="en-GB"/>
        </w:rPr>
        <w:t>will be tabled this year:</w:t>
      </w:r>
    </w:p>
    <w:p w14:paraId="2D66BBD9" w14:textId="77777777" w:rsidR="00CB66EC" w:rsidRPr="00BE7523" w:rsidRDefault="00CB66EC" w:rsidP="00CB66EC">
      <w:pPr>
        <w:spacing w:after="0" w:line="264" w:lineRule="auto"/>
        <w:jc w:val="both"/>
        <w:rPr>
          <w:rFonts w:ascii="Calibri" w:hAnsi="Calibri" w:cs="Calibri"/>
          <w:lang w:val="en-GB"/>
        </w:rPr>
      </w:pPr>
    </w:p>
    <w:p w14:paraId="2BBCEB95" w14:textId="48D451CC" w:rsidR="00E31614" w:rsidRPr="00BE7523" w:rsidRDefault="00E31614" w:rsidP="00CB66EC">
      <w:pPr>
        <w:pStyle w:val="PargrafodaLista"/>
        <w:numPr>
          <w:ilvl w:val="0"/>
          <w:numId w:val="10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b/>
          <w:bCs/>
          <w:lang w:val="en-GB"/>
        </w:rPr>
        <w:t>A Net-Zero Industry Act</w:t>
      </w:r>
      <w:r w:rsidRPr="00BE7523">
        <w:rPr>
          <w:lang w:val="en-GB"/>
        </w:rPr>
        <w:t xml:space="preserve"> (</w:t>
      </w:r>
      <w:r w:rsidR="00CB66EC" w:rsidRPr="00BE7523">
        <w:rPr>
          <w:lang w:val="en-GB"/>
        </w:rPr>
        <w:t>in March</w:t>
      </w:r>
      <w:r w:rsidRPr="00BE7523">
        <w:rPr>
          <w:lang w:val="en-GB"/>
        </w:rPr>
        <w:t>) to underpin industrial manufacturing of key technologies to provide a simplified regulatory framework for production capacity of products that are key to meet our climate neutrality goals.</w:t>
      </w:r>
    </w:p>
    <w:p w14:paraId="09A6761E" w14:textId="77777777" w:rsidR="00E31614" w:rsidRPr="00BE7523" w:rsidRDefault="00E31614" w:rsidP="00CB66EC">
      <w:pPr>
        <w:pStyle w:val="PargrafodaLista"/>
        <w:numPr>
          <w:ilvl w:val="1"/>
          <w:numId w:val="3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lang w:val="en-GB"/>
        </w:rPr>
        <w:t>Sector specific analysis (on supply chain approach) that will identify goals for industrial capacity by 2030 (so that strategic dependencies do not put the green transition at risk).</w:t>
      </w:r>
    </w:p>
    <w:p w14:paraId="520E1F36" w14:textId="7FB8FE8D" w:rsidR="00E31614" w:rsidRPr="00BE7523" w:rsidRDefault="00E31614" w:rsidP="00CB66EC">
      <w:pPr>
        <w:pStyle w:val="PargrafodaLista"/>
        <w:numPr>
          <w:ilvl w:val="1"/>
          <w:numId w:val="3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lang w:val="en-GB"/>
        </w:rPr>
        <w:t>Reduce length and increase predictability of permitting processes</w:t>
      </w:r>
      <w:r w:rsidR="009D764E" w:rsidRPr="00BE7523">
        <w:rPr>
          <w:lang w:val="en-GB"/>
        </w:rPr>
        <w:t>.</w:t>
      </w:r>
    </w:p>
    <w:p w14:paraId="070C2E9B" w14:textId="16B02CF2" w:rsidR="00E31614" w:rsidRPr="00BE7523" w:rsidRDefault="009D764E" w:rsidP="00CB66EC">
      <w:pPr>
        <w:pStyle w:val="PargrafodaLista"/>
        <w:numPr>
          <w:ilvl w:val="1"/>
          <w:numId w:val="3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lang w:val="en-GB"/>
        </w:rPr>
        <w:t>Development of</w:t>
      </w:r>
      <w:r w:rsidR="00E31614" w:rsidRPr="00BE7523">
        <w:rPr>
          <w:lang w:val="en-GB"/>
        </w:rPr>
        <w:t xml:space="preserve"> “European standards”</w:t>
      </w:r>
      <w:r w:rsidRPr="00BE7523">
        <w:rPr>
          <w:lang w:val="en-GB"/>
        </w:rPr>
        <w:t>, f</w:t>
      </w:r>
      <w:r w:rsidR="00E31614" w:rsidRPr="00BE7523">
        <w:rPr>
          <w:color w:val="323232"/>
          <w:lang w:val="en-GB"/>
        </w:rPr>
        <w:t>or example, the recycling of raw materials for solar panels or the installation of wind turbines</w:t>
      </w:r>
      <w:r w:rsidRPr="00BE7523">
        <w:rPr>
          <w:color w:val="323232"/>
          <w:lang w:val="en-GB"/>
        </w:rPr>
        <w:t>.</w:t>
      </w:r>
      <w:r w:rsidR="00E31614" w:rsidRPr="00BE7523">
        <w:rPr>
          <w:color w:val="323232"/>
          <w:lang w:val="en-GB"/>
        </w:rPr>
        <w:t xml:space="preserve"> </w:t>
      </w:r>
      <w:r w:rsidR="00E31614" w:rsidRPr="00BE7523">
        <w:rPr>
          <w:lang w:val="en-GB"/>
        </w:rPr>
        <w:t xml:space="preserve"> </w:t>
      </w:r>
    </w:p>
    <w:p w14:paraId="57CCEFCA" w14:textId="1CC8B247" w:rsidR="009D764E" w:rsidRPr="00BE7523" w:rsidRDefault="009D764E" w:rsidP="002E3E84">
      <w:pPr>
        <w:pStyle w:val="PargrafodaLista"/>
        <w:numPr>
          <w:ilvl w:val="1"/>
          <w:numId w:val="3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lang w:val="en-GB"/>
        </w:rPr>
        <w:t>Commission w</w:t>
      </w:r>
      <w:r w:rsidR="00E31614" w:rsidRPr="00BE7523">
        <w:rPr>
          <w:lang w:val="en-GB"/>
        </w:rPr>
        <w:t>ill assess the possibility to establish regulatory sandboxes, incl</w:t>
      </w:r>
      <w:r w:rsidRPr="00BE7523">
        <w:rPr>
          <w:lang w:val="en-GB"/>
        </w:rPr>
        <w:t>uding</w:t>
      </w:r>
      <w:r w:rsidR="00E31614" w:rsidRPr="00BE7523">
        <w:rPr>
          <w:lang w:val="en-GB"/>
        </w:rPr>
        <w:t xml:space="preserve"> for </w:t>
      </w:r>
      <w:r w:rsidRPr="00BE7523">
        <w:rPr>
          <w:lang w:val="en-GB"/>
        </w:rPr>
        <w:t>authorization</w:t>
      </w:r>
      <w:r w:rsidR="00E31614" w:rsidRPr="00BE7523">
        <w:rPr>
          <w:lang w:val="en-GB"/>
        </w:rPr>
        <w:t>/certification of products</w:t>
      </w:r>
      <w:r w:rsidRPr="00BE7523">
        <w:rPr>
          <w:lang w:val="en-GB"/>
        </w:rPr>
        <w:t xml:space="preserve"> (</w:t>
      </w:r>
      <w:r w:rsidR="00E31614" w:rsidRPr="00BE7523">
        <w:rPr>
          <w:lang w:val="en-GB"/>
        </w:rPr>
        <w:t xml:space="preserve">to allow for rapid experimentation and disruptive innovation to test new technologies </w:t>
      </w:r>
      <w:r w:rsidRPr="00BE7523">
        <w:rPr>
          <w:lang w:val="en-GB"/>
        </w:rPr>
        <w:t xml:space="preserve">- </w:t>
      </w:r>
      <w:r w:rsidR="00E31614" w:rsidRPr="00BE7523">
        <w:rPr>
          <w:lang w:val="en-GB"/>
        </w:rPr>
        <w:t>guidance to be published in summer)</w:t>
      </w:r>
      <w:r w:rsidRPr="00BE7523">
        <w:rPr>
          <w:lang w:val="en-GB"/>
        </w:rPr>
        <w:t>.</w:t>
      </w:r>
    </w:p>
    <w:p w14:paraId="635AD214" w14:textId="22E24F82" w:rsidR="004114B7" w:rsidRPr="00BE7523" w:rsidRDefault="00E31614" w:rsidP="002E3E84">
      <w:pPr>
        <w:pStyle w:val="PargrafodaLista"/>
        <w:numPr>
          <w:ilvl w:val="0"/>
          <w:numId w:val="10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b/>
          <w:bCs/>
          <w:lang w:val="en-GB"/>
        </w:rPr>
        <w:t>Critical Raw Materials Act</w:t>
      </w:r>
      <w:r w:rsidRPr="00BE7523">
        <w:rPr>
          <w:lang w:val="en-GB"/>
        </w:rPr>
        <w:t xml:space="preserve"> for access, extraction, processing and recycling, accompanied by R&amp;D </w:t>
      </w:r>
      <w:r w:rsidR="009D764E" w:rsidRPr="00BE7523">
        <w:rPr>
          <w:lang w:val="en-GB"/>
        </w:rPr>
        <w:t xml:space="preserve">measures </w:t>
      </w:r>
      <w:r w:rsidRPr="00BE7523">
        <w:rPr>
          <w:lang w:val="en-GB"/>
        </w:rPr>
        <w:t>to reduce use and develop bio-based substitutes.</w:t>
      </w:r>
    </w:p>
    <w:p w14:paraId="5F1101C5" w14:textId="77777777" w:rsidR="00036B51" w:rsidRPr="00BE7523" w:rsidRDefault="00036B51" w:rsidP="002E3E84">
      <w:pPr>
        <w:spacing w:after="0" w:line="264" w:lineRule="auto"/>
        <w:jc w:val="both"/>
        <w:rPr>
          <w:lang w:val="en-GB"/>
        </w:rPr>
      </w:pPr>
    </w:p>
    <w:p w14:paraId="2C3179CB" w14:textId="2D700E91" w:rsidR="00E31614" w:rsidRDefault="00E31614" w:rsidP="002E3E84">
      <w:pPr>
        <w:pStyle w:val="PargrafodaLista"/>
        <w:numPr>
          <w:ilvl w:val="0"/>
          <w:numId w:val="10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b/>
          <w:bCs/>
          <w:lang w:val="en-GB"/>
        </w:rPr>
        <w:t>Proposal of electricity market reform</w:t>
      </w:r>
      <w:r w:rsidRPr="00BE7523">
        <w:rPr>
          <w:lang w:val="en-GB"/>
        </w:rPr>
        <w:t xml:space="preserve"> (march). Long term price contracts could play role to make prices more predictable and lower costs of renewables.</w:t>
      </w:r>
    </w:p>
    <w:p w14:paraId="3EEB941D" w14:textId="77777777" w:rsidR="002E3E84" w:rsidRPr="002E3E84" w:rsidRDefault="002E3E84" w:rsidP="002E3E84">
      <w:pPr>
        <w:spacing w:after="0" w:line="264" w:lineRule="auto"/>
        <w:jc w:val="both"/>
        <w:rPr>
          <w:lang w:val="en-GB"/>
        </w:rPr>
      </w:pPr>
    </w:p>
    <w:p w14:paraId="6191F45A" w14:textId="2A0170E4" w:rsidR="00E31614" w:rsidRPr="00BE7523" w:rsidRDefault="00E31614" w:rsidP="00036B51">
      <w:pPr>
        <w:spacing w:after="0" w:line="264" w:lineRule="auto"/>
        <w:jc w:val="both"/>
        <w:rPr>
          <w:rFonts w:ascii="Calibri" w:hAnsi="Calibri" w:cs="Calibri"/>
          <w:lang w:val="en-GB"/>
        </w:rPr>
      </w:pPr>
      <w:r w:rsidRPr="00BE7523">
        <w:rPr>
          <w:lang w:val="en-GB"/>
        </w:rPr>
        <w:t xml:space="preserve">To stimulate demand for net-zero products forms of public action, such as public procurement, concessions and incentives to business and end users, </w:t>
      </w:r>
      <w:r w:rsidR="00036B51" w:rsidRPr="00BE7523">
        <w:rPr>
          <w:lang w:val="en-GB"/>
        </w:rPr>
        <w:t xml:space="preserve">are to </w:t>
      </w:r>
      <w:r w:rsidRPr="00BE7523">
        <w:rPr>
          <w:lang w:val="en-GB"/>
        </w:rPr>
        <w:t>be foreseen</w:t>
      </w:r>
      <w:r w:rsidR="00036B51" w:rsidRPr="00BE7523">
        <w:rPr>
          <w:lang w:val="en-GB"/>
        </w:rPr>
        <w:t>, as well as measures to impro</w:t>
      </w:r>
      <w:r w:rsidRPr="00BE7523">
        <w:rPr>
          <w:rFonts w:ascii="Calibri" w:hAnsi="Calibri" w:cs="Calibri"/>
          <w:lang w:val="en-GB"/>
        </w:rPr>
        <w:t>ve market transparency, e.g. through unified energy label for heat pumps (to be proposed by the end of this year).</w:t>
      </w:r>
    </w:p>
    <w:p w14:paraId="1454ACBA" w14:textId="77777777" w:rsidR="00036B51" w:rsidRPr="00BE7523" w:rsidRDefault="00036B51" w:rsidP="00036B51">
      <w:pPr>
        <w:spacing w:after="0" w:line="264" w:lineRule="auto"/>
        <w:jc w:val="both"/>
        <w:rPr>
          <w:rFonts w:ascii="Calibri" w:hAnsi="Calibri" w:cs="Calibri"/>
          <w:lang w:val="en-GB"/>
        </w:rPr>
      </w:pPr>
    </w:p>
    <w:p w14:paraId="082E5857" w14:textId="77777777" w:rsidR="00036B51" w:rsidRPr="00BE7523" w:rsidRDefault="00036B51" w:rsidP="00CB66EC">
      <w:pPr>
        <w:spacing w:after="0" w:line="264" w:lineRule="auto"/>
        <w:jc w:val="both"/>
        <w:rPr>
          <w:rFonts w:ascii="Calibri" w:hAnsi="Calibri" w:cs="Calibri"/>
          <w:b/>
          <w:bCs/>
          <w:lang w:val="en-GB"/>
        </w:rPr>
      </w:pPr>
    </w:p>
    <w:p w14:paraId="3757FA76" w14:textId="54A63893" w:rsidR="00E31614" w:rsidRPr="00BE7523" w:rsidRDefault="00E31614" w:rsidP="00CB66EC">
      <w:pPr>
        <w:spacing w:after="0" w:line="264" w:lineRule="auto"/>
        <w:jc w:val="both"/>
        <w:rPr>
          <w:rFonts w:ascii="Calibri" w:hAnsi="Calibri" w:cs="Calibri"/>
          <w:lang w:val="en-GB"/>
        </w:rPr>
      </w:pPr>
      <w:r w:rsidRPr="00BE7523">
        <w:rPr>
          <w:rFonts w:ascii="Calibri" w:hAnsi="Calibri" w:cs="Calibri"/>
          <w:b/>
          <w:bCs/>
          <w:lang w:val="en-GB"/>
        </w:rPr>
        <w:t>PILLAR 2: Speeding up access to finance</w:t>
      </w:r>
      <w:r w:rsidRPr="00BE7523">
        <w:rPr>
          <w:rFonts w:ascii="Calibri" w:hAnsi="Calibri" w:cs="Calibri"/>
          <w:lang w:val="en-GB"/>
        </w:rPr>
        <w:t xml:space="preserve"> – funding net-zero industry must be extended and accelerated (also to respond to subsidies from other parts of the world)</w:t>
      </w:r>
      <w:r w:rsidR="00A32961" w:rsidRPr="00BE7523">
        <w:rPr>
          <w:rFonts w:ascii="Calibri" w:hAnsi="Calibri" w:cs="Calibri"/>
          <w:lang w:val="en-GB"/>
        </w:rPr>
        <w:t>.</w:t>
      </w:r>
      <w:r w:rsidRPr="00BE7523">
        <w:rPr>
          <w:rFonts w:ascii="Calibri" w:hAnsi="Calibri" w:cs="Calibri"/>
          <w:lang w:val="en-GB"/>
        </w:rPr>
        <w:t xml:space="preserve"> This can be done by targeted state aid, but to avoid fragmentation in the single market adequate EU funding is also necessary. </w:t>
      </w:r>
    </w:p>
    <w:p w14:paraId="45305709" w14:textId="77777777" w:rsidR="00E31614" w:rsidRPr="00BE7523" w:rsidRDefault="00E31614" w:rsidP="00CB66EC">
      <w:pPr>
        <w:spacing w:after="0" w:line="264" w:lineRule="auto"/>
        <w:jc w:val="both"/>
        <w:rPr>
          <w:rFonts w:ascii="Calibri" w:hAnsi="Calibri" w:cs="Calibri"/>
          <w:lang w:val="en-GB"/>
        </w:rPr>
      </w:pPr>
    </w:p>
    <w:p w14:paraId="6A87C9C3" w14:textId="19A43BD9" w:rsidR="00E31614" w:rsidRPr="00BE7523" w:rsidRDefault="00E31614" w:rsidP="00CB66EC">
      <w:pPr>
        <w:spacing w:after="0" w:line="264" w:lineRule="auto"/>
        <w:jc w:val="both"/>
        <w:rPr>
          <w:rFonts w:ascii="Calibri" w:hAnsi="Calibri" w:cs="Calibri"/>
          <w:lang w:val="en-GB"/>
        </w:rPr>
      </w:pPr>
      <w:r w:rsidRPr="00BE7523">
        <w:rPr>
          <w:rFonts w:ascii="Calibri" w:hAnsi="Calibri" w:cs="Calibri"/>
          <w:b/>
          <w:bCs/>
          <w:u w:val="single"/>
          <w:lang w:val="en-GB"/>
        </w:rPr>
        <w:lastRenderedPageBreak/>
        <w:t>National</w:t>
      </w:r>
      <w:r w:rsidRPr="00BE7523">
        <w:rPr>
          <w:rFonts w:ascii="Calibri" w:hAnsi="Calibri" w:cs="Calibri"/>
          <w:b/>
          <w:bCs/>
          <w:lang w:val="en-GB"/>
        </w:rPr>
        <w:t xml:space="preserve">: </w:t>
      </w:r>
      <w:r w:rsidRPr="00BE7523">
        <w:rPr>
          <w:rFonts w:ascii="Calibri" w:hAnsi="Calibri" w:cs="Calibri"/>
          <w:lang w:val="en-GB"/>
        </w:rPr>
        <w:t>Additional flexibility on State Aid measures on temporary basis to speed up and simplify procedures and accelerate approvals through 5 axes</w:t>
      </w:r>
      <w:r w:rsidR="00FD257D">
        <w:rPr>
          <w:rFonts w:ascii="Calibri" w:hAnsi="Calibri" w:cs="Calibri"/>
          <w:lang w:val="en-GB"/>
        </w:rPr>
        <w:t xml:space="preserve">, four of those to be implemented through the proposal to </w:t>
      </w:r>
      <w:r w:rsidR="0031059F">
        <w:rPr>
          <w:rFonts w:ascii="Calibri" w:hAnsi="Calibri" w:cs="Calibri"/>
          <w:lang w:val="en-GB"/>
        </w:rPr>
        <w:t xml:space="preserve">amend the temporary crisis framework (TCF) and transform it into a </w:t>
      </w:r>
      <w:r w:rsidR="00943E61">
        <w:rPr>
          <w:rFonts w:ascii="Calibri" w:hAnsi="Calibri" w:cs="Calibri"/>
          <w:lang w:val="en-GB"/>
        </w:rPr>
        <w:t xml:space="preserve">temporary crisis </w:t>
      </w:r>
      <w:r w:rsidR="00943E61">
        <w:rPr>
          <w:rFonts w:ascii="Calibri" w:hAnsi="Calibri" w:cs="Calibri"/>
          <w:lang w:val="en-GB"/>
        </w:rPr>
        <w:t xml:space="preserve">and transition </w:t>
      </w:r>
      <w:r w:rsidR="00943E61">
        <w:rPr>
          <w:rFonts w:ascii="Calibri" w:hAnsi="Calibri" w:cs="Calibri"/>
          <w:lang w:val="en-GB"/>
        </w:rPr>
        <w:t>framework</w:t>
      </w:r>
      <w:r w:rsidR="00943E61">
        <w:rPr>
          <w:rFonts w:ascii="Calibri" w:hAnsi="Calibri" w:cs="Calibri"/>
          <w:lang w:val="en-GB"/>
        </w:rPr>
        <w:t xml:space="preserve"> (cuja proposta de consulta aos Estados Membros foi publicada hoje).</w:t>
      </w:r>
    </w:p>
    <w:p w14:paraId="76542157" w14:textId="77777777" w:rsidR="00E31614" w:rsidRPr="00BE7523" w:rsidRDefault="00E31614" w:rsidP="00CB66EC">
      <w:pPr>
        <w:pStyle w:val="PargrafodaLista"/>
        <w:numPr>
          <w:ilvl w:val="0"/>
          <w:numId w:val="4"/>
        </w:numPr>
        <w:spacing w:before="0" w:beforeAutospacing="0" w:after="0" w:afterAutospacing="0" w:line="264" w:lineRule="auto"/>
        <w:jc w:val="both"/>
        <w:rPr>
          <w:color w:val="auto"/>
          <w:lang w:val="en-GB"/>
        </w:rPr>
      </w:pPr>
      <w:r w:rsidRPr="00BE7523">
        <w:rPr>
          <w:lang w:val="en-GB"/>
        </w:rPr>
        <w:t>Renewables</w:t>
      </w:r>
    </w:p>
    <w:p w14:paraId="14900F34" w14:textId="77777777" w:rsidR="00E31614" w:rsidRPr="00BE7523" w:rsidRDefault="00E31614" w:rsidP="00CB66EC">
      <w:pPr>
        <w:pStyle w:val="PargrafodaLista"/>
        <w:numPr>
          <w:ilvl w:val="0"/>
          <w:numId w:val="4"/>
        </w:numPr>
        <w:spacing w:before="0" w:beforeAutospacing="0" w:after="0" w:afterAutospacing="0" w:line="264" w:lineRule="auto"/>
        <w:jc w:val="both"/>
        <w:rPr>
          <w:color w:val="auto"/>
          <w:lang w:val="en-GB"/>
        </w:rPr>
      </w:pPr>
      <w:r w:rsidRPr="00BE7523">
        <w:rPr>
          <w:lang w:val="en-GB"/>
        </w:rPr>
        <w:t>Decarbonisation of industrial processes</w:t>
      </w:r>
    </w:p>
    <w:p w14:paraId="75A3F675" w14:textId="77777777" w:rsidR="00E31614" w:rsidRPr="00BE7523" w:rsidRDefault="00E31614" w:rsidP="00CB66EC">
      <w:pPr>
        <w:pStyle w:val="Default"/>
        <w:numPr>
          <w:ilvl w:val="0"/>
          <w:numId w:val="4"/>
        </w:numPr>
        <w:spacing w:line="264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BE7523">
        <w:rPr>
          <w:rFonts w:ascii="Calibri" w:hAnsi="Calibri" w:cs="Calibri"/>
          <w:sz w:val="22"/>
          <w:szCs w:val="22"/>
          <w:lang w:val="en-GB"/>
        </w:rPr>
        <w:t xml:space="preserve">Enhanced investment support schemes for production of strategic net-zero technologies, including the possibility of granting higher aid to match the aid received for similar projects by competitors located outside of the EU; </w:t>
      </w:r>
    </w:p>
    <w:p w14:paraId="2E32EC07" w14:textId="77777777" w:rsidR="00E31614" w:rsidRPr="00BE7523" w:rsidRDefault="00E31614" w:rsidP="00CB66EC">
      <w:pPr>
        <w:pStyle w:val="Default"/>
        <w:numPr>
          <w:ilvl w:val="0"/>
          <w:numId w:val="4"/>
        </w:numPr>
        <w:spacing w:line="264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BE7523">
        <w:rPr>
          <w:rFonts w:ascii="Calibri" w:hAnsi="Calibri" w:cs="Calibri"/>
          <w:sz w:val="22"/>
          <w:szCs w:val="22"/>
          <w:lang w:val="en-GB"/>
        </w:rPr>
        <w:t xml:space="preserve">More targeted aid for major new production projects in strategic net-zero value chains, taking into account global funding gaps. </w:t>
      </w:r>
    </w:p>
    <w:p w14:paraId="72959664" w14:textId="77777777" w:rsidR="00E31614" w:rsidRPr="00BE7523" w:rsidRDefault="00E31614" w:rsidP="00CB66EC">
      <w:pPr>
        <w:pStyle w:val="Default"/>
        <w:numPr>
          <w:ilvl w:val="0"/>
          <w:numId w:val="4"/>
        </w:numPr>
        <w:spacing w:line="264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BE7523">
        <w:rPr>
          <w:rFonts w:ascii="Calibri" w:hAnsi="Calibri" w:cs="Calibri"/>
          <w:sz w:val="22"/>
          <w:szCs w:val="22"/>
          <w:lang w:val="en-GB"/>
        </w:rPr>
        <w:t>Significantly increasing notification thresholds for state aid in these fields and further IPCEI streamlining</w:t>
      </w:r>
    </w:p>
    <w:p w14:paraId="6FB76FF7" w14:textId="77777777" w:rsidR="00E31614" w:rsidRPr="00BE7523" w:rsidRDefault="00E31614" w:rsidP="00CB66EC">
      <w:pPr>
        <w:pStyle w:val="Default"/>
        <w:spacing w:line="264" w:lineRule="auto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6B4F3776" w14:textId="77777777" w:rsidR="00E31614" w:rsidRPr="00BE7523" w:rsidRDefault="00E31614" w:rsidP="00CB66EC">
      <w:pPr>
        <w:pStyle w:val="Default"/>
        <w:spacing w:line="264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BE7523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EU funding</w:t>
      </w:r>
      <w:r w:rsidRPr="00BE7523">
        <w:rPr>
          <w:rFonts w:ascii="Calibri" w:hAnsi="Calibri" w:cs="Calibri"/>
          <w:sz w:val="22"/>
          <w:szCs w:val="22"/>
          <w:lang w:val="en-GB"/>
        </w:rPr>
        <w:t xml:space="preserve"> through:</w:t>
      </w:r>
    </w:p>
    <w:p w14:paraId="590F96E3" w14:textId="77777777" w:rsidR="00E31614" w:rsidRPr="00BE7523" w:rsidRDefault="00E31614" w:rsidP="00CB66EC">
      <w:pPr>
        <w:spacing w:after="0" w:line="264" w:lineRule="auto"/>
        <w:jc w:val="both"/>
        <w:rPr>
          <w:rFonts w:ascii="Calibri" w:hAnsi="Calibri" w:cs="Calibri"/>
          <w:lang w:val="en-GB"/>
        </w:rPr>
      </w:pPr>
    </w:p>
    <w:p w14:paraId="461C6765" w14:textId="094B8580" w:rsidR="00E31614" w:rsidRPr="00BE7523" w:rsidRDefault="00E31614" w:rsidP="00CB66EC">
      <w:pPr>
        <w:pStyle w:val="PargrafodaLista"/>
        <w:numPr>
          <w:ilvl w:val="0"/>
          <w:numId w:val="5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b/>
          <w:bCs/>
          <w:lang w:val="en-GB"/>
        </w:rPr>
        <w:t>REPowerEU</w:t>
      </w:r>
      <w:r w:rsidRPr="00BE7523">
        <w:rPr>
          <w:lang w:val="en-GB"/>
        </w:rPr>
        <w:t>: additional RRF grants (€20bn) to promote greening of industry + grants of the Brexit Adjustment reserve (€5,4bn) + remaining RRF loans (€225bn) with substantial pre financing. Com</w:t>
      </w:r>
      <w:r w:rsidR="008B0C04" w:rsidRPr="00BE7523">
        <w:rPr>
          <w:lang w:val="en-GB"/>
        </w:rPr>
        <w:t>m</w:t>
      </w:r>
      <w:r w:rsidRPr="00BE7523">
        <w:rPr>
          <w:lang w:val="en-GB"/>
        </w:rPr>
        <w:t xml:space="preserve">ission will publish guidance on RRPs to provide flexibility to adjust the plans and help Member States include simple and effective measures to provide immediate support for companies: </w:t>
      </w:r>
    </w:p>
    <w:p w14:paraId="4AB75ADE" w14:textId="77777777" w:rsidR="00E31614" w:rsidRPr="00BE7523" w:rsidRDefault="00E31614" w:rsidP="00CB66EC">
      <w:pPr>
        <w:pStyle w:val="PargrafodaLista"/>
        <w:numPr>
          <w:ilvl w:val="0"/>
          <w:numId w:val="6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b/>
          <w:bCs/>
          <w:lang w:val="en-GB"/>
        </w:rPr>
        <w:t xml:space="preserve">one-stop-shops </w:t>
      </w:r>
      <w:r w:rsidRPr="00BE7523">
        <w:rPr>
          <w:lang w:val="en-GB"/>
        </w:rPr>
        <w:t>for the permitting of renewables and clean-tech projects to accelerate, digitalize and streamline the processes for obtaining the necessary approvals and permits for building and operating clean-tech projects;</w:t>
      </w:r>
    </w:p>
    <w:p w14:paraId="7725D3EE" w14:textId="77777777" w:rsidR="00E31614" w:rsidRPr="00BE7523" w:rsidRDefault="00E31614" w:rsidP="00CB66EC">
      <w:pPr>
        <w:pStyle w:val="PargrafodaLista"/>
        <w:numPr>
          <w:ilvl w:val="0"/>
          <w:numId w:val="6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b/>
          <w:bCs/>
          <w:lang w:val="en-GB"/>
        </w:rPr>
        <w:t xml:space="preserve">tax breaks </w:t>
      </w:r>
      <w:r w:rsidRPr="00BE7523">
        <w:rPr>
          <w:lang w:val="en-GB"/>
        </w:rPr>
        <w:t xml:space="preserve">or other forms of support for green, clean-tech investments undertaken by businesses, taking the form of either a tax credit, an accelerated depreciation or a subsidy linked to the acquisition or improvement of green investment assets; </w:t>
      </w:r>
    </w:p>
    <w:p w14:paraId="01405723" w14:textId="77777777" w:rsidR="00E31614" w:rsidRPr="00BE7523" w:rsidRDefault="00E31614" w:rsidP="00CB66EC">
      <w:pPr>
        <w:pStyle w:val="PargrafodaLista"/>
        <w:numPr>
          <w:ilvl w:val="0"/>
          <w:numId w:val="6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lang w:val="en-GB"/>
        </w:rPr>
        <w:t xml:space="preserve">investing in equipping the workforce with </w:t>
      </w:r>
      <w:r w:rsidRPr="00BE7523">
        <w:rPr>
          <w:b/>
          <w:bCs/>
          <w:lang w:val="en-GB"/>
        </w:rPr>
        <w:t xml:space="preserve">skills </w:t>
      </w:r>
      <w:r w:rsidRPr="00BE7523">
        <w:rPr>
          <w:lang w:val="en-GB"/>
        </w:rPr>
        <w:t xml:space="preserve">necessary for this industrial transition. </w:t>
      </w:r>
    </w:p>
    <w:p w14:paraId="1C5B8EFE" w14:textId="77777777" w:rsidR="00E31614" w:rsidRPr="00BE7523" w:rsidRDefault="00E31614" w:rsidP="00CB66EC">
      <w:pPr>
        <w:pStyle w:val="PargrafodaLista"/>
        <w:numPr>
          <w:ilvl w:val="0"/>
          <w:numId w:val="5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b/>
          <w:bCs/>
          <w:lang w:val="en-GB"/>
        </w:rPr>
        <w:t xml:space="preserve">InvestEU: </w:t>
      </w:r>
      <w:r w:rsidRPr="00BE7523">
        <w:rPr>
          <w:lang w:val="en-GB"/>
        </w:rPr>
        <w:t xml:space="preserve">procedures should be simplified and products aligned to current needs, aligned with revised state aid framework. Revise eligibility conditions and lifting current financing limitations on manufacturing projects. </w:t>
      </w:r>
    </w:p>
    <w:p w14:paraId="7F895F5E" w14:textId="77777777" w:rsidR="00E31614" w:rsidRPr="00BE7523" w:rsidRDefault="00E31614" w:rsidP="00CB66EC">
      <w:pPr>
        <w:pStyle w:val="PargrafodaLista"/>
        <w:numPr>
          <w:ilvl w:val="0"/>
          <w:numId w:val="5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b/>
          <w:bCs/>
          <w:lang w:val="en-GB"/>
        </w:rPr>
        <w:t xml:space="preserve">Innovation Fund: </w:t>
      </w:r>
      <w:r w:rsidRPr="00BE7523">
        <w:rPr>
          <w:lang w:val="en-GB"/>
        </w:rPr>
        <w:t>first auction under EU Hydrogen Bank through Innovation Fund in autumn with a fixed premium for 10 years. Indicative budget €800mn, announcement in June. Building on this expertise, there will be others for solar and wind, batteries and electrolysers. Innovation Fund would take form of production subsidy instead of 60% share of relevant costs (current practice).</w:t>
      </w:r>
    </w:p>
    <w:p w14:paraId="541C8E39" w14:textId="3CF0879B" w:rsidR="00E31614" w:rsidRPr="00BE7523" w:rsidRDefault="00E31614" w:rsidP="00CB66EC">
      <w:pPr>
        <w:pStyle w:val="PargrafodaLista"/>
        <w:numPr>
          <w:ilvl w:val="0"/>
          <w:numId w:val="5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b/>
          <w:bCs/>
          <w:lang w:val="en-GB"/>
        </w:rPr>
        <w:lastRenderedPageBreak/>
        <w:t>EU Sovereignty Fund</w:t>
      </w:r>
      <w:r w:rsidR="00471B39" w:rsidRPr="00BE7523">
        <w:rPr>
          <w:b/>
          <w:bCs/>
          <w:lang w:val="en-GB"/>
        </w:rPr>
        <w:t xml:space="preserve">: </w:t>
      </w:r>
      <w:r w:rsidRPr="00BE7523">
        <w:rPr>
          <w:lang w:val="en-GB"/>
        </w:rPr>
        <w:t>proposal before summer as part of mid</w:t>
      </w:r>
      <w:r w:rsidR="00471B39" w:rsidRPr="00BE7523">
        <w:rPr>
          <w:lang w:val="en-GB"/>
        </w:rPr>
        <w:t>-</w:t>
      </w:r>
      <w:r w:rsidRPr="00BE7523">
        <w:rPr>
          <w:lang w:val="en-GB"/>
        </w:rPr>
        <w:t>term review of MFF</w:t>
      </w:r>
      <w:r w:rsidR="00F07A44" w:rsidRPr="00BE7523">
        <w:rPr>
          <w:lang w:val="en-GB"/>
        </w:rPr>
        <w:t xml:space="preserve">. </w:t>
      </w:r>
      <w:r w:rsidR="00F07A44" w:rsidRPr="00BE7523">
        <w:rPr>
          <w:lang w:val="en-GB"/>
        </w:rPr>
        <w:t>This structural instrument will build on experience of coordinated multi-country projects under the IPCEIs and seek to enhance all Member States’ access to such projects.</w:t>
      </w:r>
    </w:p>
    <w:p w14:paraId="668906AF" w14:textId="77777777" w:rsidR="00E31614" w:rsidRPr="00BE7523" w:rsidRDefault="00E31614" w:rsidP="00CB66EC">
      <w:pPr>
        <w:pStyle w:val="PargrafodaLista"/>
        <w:numPr>
          <w:ilvl w:val="0"/>
          <w:numId w:val="5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b/>
          <w:bCs/>
          <w:lang w:val="en-GB"/>
        </w:rPr>
        <w:t>Infrastructure funding</w:t>
      </w:r>
      <w:r w:rsidRPr="00BE7523">
        <w:rPr>
          <w:lang w:val="en-GB"/>
        </w:rPr>
        <w:t>: CEF, TEN-E, IPCEI etc</w:t>
      </w:r>
    </w:p>
    <w:p w14:paraId="31D24995" w14:textId="77777777" w:rsidR="00E31614" w:rsidRPr="00BE7523" w:rsidRDefault="00E31614" w:rsidP="00CB66EC">
      <w:pPr>
        <w:pStyle w:val="PargrafodaLista"/>
        <w:spacing w:before="0" w:beforeAutospacing="0" w:after="0" w:afterAutospacing="0" w:line="264" w:lineRule="auto"/>
        <w:ind w:left="720"/>
        <w:jc w:val="both"/>
        <w:rPr>
          <w:color w:val="auto"/>
          <w:lang w:val="en-GB"/>
        </w:rPr>
      </w:pPr>
      <w:r w:rsidRPr="00BE7523">
        <w:rPr>
          <w:color w:val="auto"/>
          <w:lang w:val="en-GB"/>
        </w:rPr>
        <w:t> </w:t>
      </w:r>
    </w:p>
    <w:p w14:paraId="6B5DA315" w14:textId="77777777" w:rsidR="00E31614" w:rsidRPr="00BE7523" w:rsidRDefault="00E31614" w:rsidP="00CB66EC">
      <w:pPr>
        <w:spacing w:after="0" w:line="264" w:lineRule="auto"/>
        <w:jc w:val="both"/>
        <w:rPr>
          <w:rFonts w:ascii="Calibri" w:hAnsi="Calibri" w:cs="Calibri"/>
          <w:lang w:val="en-GB"/>
        </w:rPr>
      </w:pPr>
      <w:r w:rsidRPr="00BE7523">
        <w:rPr>
          <w:rFonts w:ascii="Calibri" w:hAnsi="Calibri" w:cs="Calibri"/>
          <w:b/>
          <w:bCs/>
          <w:lang w:val="en-GB"/>
        </w:rPr>
        <w:t>PILLAR 3: Skills</w:t>
      </w:r>
    </w:p>
    <w:p w14:paraId="02464130" w14:textId="77777777" w:rsidR="00E31614" w:rsidRPr="00BE7523" w:rsidRDefault="00E31614" w:rsidP="00CB66EC">
      <w:pPr>
        <w:pStyle w:val="PargrafodaLista"/>
        <w:numPr>
          <w:ilvl w:val="0"/>
          <w:numId w:val="7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lang w:val="en-GB"/>
        </w:rPr>
        <w:t>Skills and inclusiveness at heart of the plan – through European Skills Agenda and the EU Pacts for Skills – specific initiatives in EU Year of Skills 2023</w:t>
      </w:r>
    </w:p>
    <w:p w14:paraId="5C3F78EC" w14:textId="1271C09B" w:rsidR="00E31614" w:rsidRPr="00BE7523" w:rsidRDefault="00E31614" w:rsidP="00CB66EC">
      <w:pPr>
        <w:pStyle w:val="PargrafodaLista"/>
        <w:numPr>
          <w:ilvl w:val="0"/>
          <w:numId w:val="7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lang w:val="en-GB"/>
        </w:rPr>
        <w:t>Together with M</w:t>
      </w:r>
      <w:r w:rsidR="00B67BF2" w:rsidRPr="00BE7523">
        <w:rPr>
          <w:lang w:val="en-GB"/>
        </w:rPr>
        <w:t>ember States</w:t>
      </w:r>
      <w:r w:rsidRPr="00BE7523">
        <w:rPr>
          <w:lang w:val="en-GB"/>
        </w:rPr>
        <w:t xml:space="preserve">: </w:t>
      </w:r>
      <w:r w:rsidR="00936985" w:rsidRPr="00BE7523">
        <w:rPr>
          <w:lang w:val="en-GB"/>
        </w:rPr>
        <w:t xml:space="preserve">set </w:t>
      </w:r>
      <w:r w:rsidRPr="00BE7523">
        <w:rPr>
          <w:lang w:val="en-GB"/>
        </w:rPr>
        <w:t>targets and indicators to monitor supply and demand on labour market, close gender gap</w:t>
      </w:r>
      <w:r w:rsidR="00B67BF2" w:rsidRPr="00BE7523">
        <w:rPr>
          <w:lang w:val="en-GB"/>
        </w:rPr>
        <w:t>.</w:t>
      </w:r>
    </w:p>
    <w:p w14:paraId="0A0ECF34" w14:textId="0122A361" w:rsidR="00E31614" w:rsidRPr="00BE7523" w:rsidRDefault="00E31614" w:rsidP="00CB66EC">
      <w:pPr>
        <w:pStyle w:val="PargrafodaLista"/>
        <w:numPr>
          <w:ilvl w:val="0"/>
          <w:numId w:val="7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lang w:val="en-GB"/>
        </w:rPr>
        <w:t>Large-scale partnership for onshore renewable energy to be established in February 2023</w:t>
      </w:r>
      <w:r w:rsidR="00B67BF2" w:rsidRPr="00BE7523">
        <w:rPr>
          <w:lang w:val="en-GB"/>
        </w:rPr>
        <w:t>.</w:t>
      </w:r>
    </w:p>
    <w:p w14:paraId="752FC3B9" w14:textId="0E267589" w:rsidR="00E31614" w:rsidRPr="00BE7523" w:rsidRDefault="00E31614" w:rsidP="00CB66EC">
      <w:pPr>
        <w:pStyle w:val="PargrafodaLista"/>
        <w:numPr>
          <w:ilvl w:val="0"/>
          <w:numId w:val="7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lang w:val="en-GB"/>
        </w:rPr>
        <w:t xml:space="preserve">Heat Pumps skills partnership </w:t>
      </w:r>
      <w:r w:rsidR="00C94256" w:rsidRPr="00BE7523">
        <w:rPr>
          <w:lang w:val="en-GB"/>
        </w:rPr>
        <w:t xml:space="preserve">to be established by </w:t>
      </w:r>
      <w:r w:rsidRPr="00BE7523">
        <w:rPr>
          <w:lang w:val="en-GB"/>
        </w:rPr>
        <w:t>end of 2023</w:t>
      </w:r>
    </w:p>
    <w:p w14:paraId="44747523" w14:textId="1BE3778B" w:rsidR="00E31614" w:rsidRPr="00BE7523" w:rsidRDefault="004A3509" w:rsidP="00CB66EC">
      <w:pPr>
        <w:pStyle w:val="PargrafodaLista"/>
        <w:numPr>
          <w:ilvl w:val="0"/>
          <w:numId w:val="7"/>
        </w:numPr>
        <w:spacing w:before="0" w:beforeAutospacing="0" w:after="0" w:afterAutospacing="0" w:line="264" w:lineRule="auto"/>
        <w:jc w:val="both"/>
        <w:rPr>
          <w:color w:val="auto"/>
          <w:lang w:val="en-GB"/>
        </w:rPr>
      </w:pPr>
      <w:r w:rsidRPr="00BE7523">
        <w:rPr>
          <w:lang w:val="en-GB"/>
        </w:rPr>
        <w:t xml:space="preserve">Comission will propose a </w:t>
      </w:r>
      <w:r w:rsidR="00E31614" w:rsidRPr="00BE7523">
        <w:rPr>
          <w:lang w:val="en-GB"/>
        </w:rPr>
        <w:t xml:space="preserve">Net-Zero Academies to help roll-out </w:t>
      </w:r>
      <w:r w:rsidRPr="00BE7523">
        <w:rPr>
          <w:lang w:val="en-GB"/>
        </w:rPr>
        <w:t xml:space="preserve">skills in </w:t>
      </w:r>
      <w:r w:rsidR="00E31614" w:rsidRPr="00BE7523">
        <w:rPr>
          <w:lang w:val="en-GB"/>
        </w:rPr>
        <w:t>strategic sectors</w:t>
      </w:r>
    </w:p>
    <w:p w14:paraId="0FB09F74" w14:textId="77777777" w:rsidR="006A4B60" w:rsidRPr="00BE7523" w:rsidRDefault="00F306B2" w:rsidP="00CB66EC">
      <w:pPr>
        <w:pStyle w:val="PargrafodaLista"/>
        <w:numPr>
          <w:ilvl w:val="0"/>
          <w:numId w:val="7"/>
        </w:numPr>
        <w:spacing w:before="0" w:beforeAutospacing="0" w:after="0" w:afterAutospacing="0" w:line="264" w:lineRule="auto"/>
        <w:jc w:val="both"/>
        <w:rPr>
          <w:color w:val="auto"/>
          <w:lang w:val="en-GB"/>
        </w:rPr>
      </w:pPr>
      <w:r w:rsidRPr="00BE7523">
        <w:rPr>
          <w:color w:val="auto"/>
          <w:lang w:val="en-GB"/>
        </w:rPr>
        <w:t>Attract and retain talent</w:t>
      </w:r>
    </w:p>
    <w:p w14:paraId="42BE8CF7" w14:textId="4EB9CDCC" w:rsidR="00E31614" w:rsidRPr="00BE7523" w:rsidRDefault="00E31614" w:rsidP="00CB66EC">
      <w:pPr>
        <w:pStyle w:val="PargrafodaLista"/>
        <w:numPr>
          <w:ilvl w:val="0"/>
          <w:numId w:val="7"/>
        </w:numPr>
        <w:spacing w:before="0" w:beforeAutospacing="0" w:after="0" w:afterAutospacing="0" w:line="264" w:lineRule="auto"/>
        <w:jc w:val="both"/>
        <w:rPr>
          <w:color w:val="auto"/>
          <w:lang w:val="en-GB"/>
        </w:rPr>
      </w:pPr>
      <w:r w:rsidRPr="00BE7523">
        <w:rPr>
          <w:color w:val="auto"/>
          <w:lang w:val="en-GB"/>
        </w:rPr>
        <w:t xml:space="preserve">Skills validation – </w:t>
      </w:r>
      <w:r w:rsidR="00232BF9" w:rsidRPr="00BE7523">
        <w:rPr>
          <w:color w:val="auto"/>
          <w:lang w:val="en-GB"/>
        </w:rPr>
        <w:t xml:space="preserve">Adjust Europass to </w:t>
      </w:r>
      <w:r w:rsidRPr="00BE7523">
        <w:rPr>
          <w:color w:val="auto"/>
          <w:lang w:val="en-GB"/>
        </w:rPr>
        <w:t>facilitat</w:t>
      </w:r>
      <w:r w:rsidR="00232BF9" w:rsidRPr="00BE7523">
        <w:rPr>
          <w:color w:val="auto"/>
          <w:lang w:val="en-GB"/>
        </w:rPr>
        <w:t>e</w:t>
      </w:r>
      <w:r w:rsidRPr="00BE7523">
        <w:rPr>
          <w:color w:val="auto"/>
          <w:lang w:val="en-GB"/>
        </w:rPr>
        <w:t xml:space="preserve"> recognition of qualifications, “skills-first” approach</w:t>
      </w:r>
      <w:r w:rsidR="0075373A" w:rsidRPr="00BE7523">
        <w:rPr>
          <w:color w:val="auto"/>
          <w:lang w:val="en-GB"/>
        </w:rPr>
        <w:t xml:space="preserve">, </w:t>
      </w:r>
      <w:r w:rsidRPr="00BE7523">
        <w:rPr>
          <w:color w:val="auto"/>
          <w:lang w:val="en-GB"/>
        </w:rPr>
        <w:t>EU Talent Pools</w:t>
      </w:r>
    </w:p>
    <w:p w14:paraId="2332C3FD" w14:textId="11E72F59" w:rsidR="00E31614" w:rsidRPr="00BE7523" w:rsidRDefault="00E31614" w:rsidP="00CB66EC">
      <w:pPr>
        <w:pStyle w:val="PargrafodaLista"/>
        <w:numPr>
          <w:ilvl w:val="0"/>
          <w:numId w:val="7"/>
        </w:numPr>
        <w:spacing w:before="0" w:beforeAutospacing="0" w:after="0" w:afterAutospacing="0" w:line="264" w:lineRule="auto"/>
        <w:jc w:val="both"/>
        <w:rPr>
          <w:color w:val="auto"/>
          <w:lang w:val="en-GB"/>
        </w:rPr>
      </w:pPr>
      <w:r w:rsidRPr="00BE7523">
        <w:rPr>
          <w:color w:val="auto"/>
          <w:lang w:val="en-GB"/>
        </w:rPr>
        <w:t>Financial</w:t>
      </w:r>
      <w:r w:rsidR="00D84561" w:rsidRPr="00BE7523">
        <w:rPr>
          <w:color w:val="auto"/>
          <w:lang w:val="en-GB"/>
        </w:rPr>
        <w:t xml:space="preserve"> part</w:t>
      </w:r>
      <w:r w:rsidRPr="00BE7523">
        <w:rPr>
          <w:color w:val="auto"/>
          <w:lang w:val="en-GB"/>
        </w:rPr>
        <w:t xml:space="preserve">: </w:t>
      </w:r>
      <w:r w:rsidR="001010BE" w:rsidRPr="00BE7523">
        <w:rPr>
          <w:color w:val="auto"/>
          <w:lang w:val="en-GB"/>
        </w:rPr>
        <w:t xml:space="preserve">increase training aid ceiling to SMEs of the </w:t>
      </w:r>
      <w:r w:rsidRPr="00BE7523">
        <w:rPr>
          <w:color w:val="auto"/>
          <w:lang w:val="en-GB"/>
        </w:rPr>
        <w:t xml:space="preserve">General Block Exemption </w:t>
      </w:r>
      <w:r w:rsidR="001010BE" w:rsidRPr="00BE7523">
        <w:rPr>
          <w:color w:val="auto"/>
          <w:lang w:val="en-GB"/>
        </w:rPr>
        <w:t>(</w:t>
      </w:r>
      <w:r w:rsidRPr="00BE7523">
        <w:rPr>
          <w:color w:val="auto"/>
          <w:lang w:val="en-GB"/>
        </w:rPr>
        <w:t>from €2mn to €3mn</w:t>
      </w:r>
      <w:r w:rsidR="00C629B4" w:rsidRPr="00BE7523">
        <w:rPr>
          <w:color w:val="auto"/>
          <w:lang w:val="en-GB"/>
        </w:rPr>
        <w:t xml:space="preserve">); </w:t>
      </w:r>
      <w:r w:rsidRPr="00BE7523">
        <w:rPr>
          <w:color w:val="auto"/>
          <w:lang w:val="en-GB"/>
        </w:rPr>
        <w:t>explore treatment of training expenditure by companies as investment rather than expense/operating cost</w:t>
      </w:r>
      <w:r w:rsidR="003A6245" w:rsidRPr="00BE7523">
        <w:rPr>
          <w:color w:val="auto"/>
          <w:lang w:val="en-GB"/>
        </w:rPr>
        <w:t xml:space="preserve">; </w:t>
      </w:r>
      <w:r w:rsidRPr="00BE7523">
        <w:rPr>
          <w:color w:val="auto"/>
          <w:lang w:val="en-GB"/>
        </w:rPr>
        <w:t xml:space="preserve">EU funding </w:t>
      </w:r>
      <w:r w:rsidR="003A6245" w:rsidRPr="00BE7523">
        <w:rPr>
          <w:color w:val="auto"/>
          <w:lang w:val="en-GB"/>
        </w:rPr>
        <w:t xml:space="preserve">available </w:t>
      </w:r>
      <w:r w:rsidRPr="00BE7523">
        <w:rPr>
          <w:color w:val="auto"/>
          <w:lang w:val="en-GB"/>
        </w:rPr>
        <w:t>through European Social Fund (ESF+), RRF, JTF</w:t>
      </w:r>
      <w:r w:rsidR="003A6245" w:rsidRPr="00BE7523">
        <w:rPr>
          <w:color w:val="auto"/>
          <w:lang w:val="en-GB"/>
        </w:rPr>
        <w:t xml:space="preserve"> (Just Transition Fund).</w:t>
      </w:r>
      <w:r w:rsidRPr="00BE7523">
        <w:rPr>
          <w:color w:val="auto"/>
          <w:lang w:val="en-GB"/>
        </w:rPr>
        <w:t xml:space="preserve"> </w:t>
      </w:r>
    </w:p>
    <w:p w14:paraId="6D9575BB" w14:textId="77777777" w:rsidR="00E31614" w:rsidRPr="00BE7523" w:rsidRDefault="00E31614" w:rsidP="00CB66EC">
      <w:pPr>
        <w:pStyle w:val="PargrafodaLista"/>
        <w:spacing w:before="0" w:beforeAutospacing="0" w:after="0" w:afterAutospacing="0" w:line="264" w:lineRule="auto"/>
        <w:ind w:left="1440"/>
        <w:jc w:val="both"/>
        <w:rPr>
          <w:color w:val="auto"/>
          <w:lang w:val="en-GB"/>
        </w:rPr>
      </w:pPr>
      <w:r w:rsidRPr="00BE7523">
        <w:rPr>
          <w:color w:val="auto"/>
          <w:lang w:val="en-GB"/>
        </w:rPr>
        <w:t> </w:t>
      </w:r>
    </w:p>
    <w:p w14:paraId="19D28950" w14:textId="77777777" w:rsidR="00E31614" w:rsidRPr="00BE7523" w:rsidRDefault="00E31614" w:rsidP="00CB66EC">
      <w:pPr>
        <w:spacing w:after="0" w:line="264" w:lineRule="auto"/>
        <w:jc w:val="both"/>
        <w:rPr>
          <w:rFonts w:ascii="Calibri" w:hAnsi="Calibri" w:cs="Calibri"/>
          <w:lang w:val="en-GB"/>
        </w:rPr>
      </w:pPr>
      <w:r w:rsidRPr="00BE7523">
        <w:rPr>
          <w:rFonts w:ascii="Calibri" w:hAnsi="Calibri" w:cs="Calibri"/>
          <w:b/>
          <w:bCs/>
          <w:lang w:val="en-GB"/>
        </w:rPr>
        <w:t>PILLAR 4: Trade</w:t>
      </w:r>
    </w:p>
    <w:p w14:paraId="1C01D3C5" w14:textId="77777777" w:rsidR="00B34932" w:rsidRPr="00BE7523" w:rsidRDefault="00591126" w:rsidP="00B34932">
      <w:pPr>
        <w:pStyle w:val="PargrafodaLista"/>
        <w:numPr>
          <w:ilvl w:val="0"/>
          <w:numId w:val="8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lang w:val="en-GB"/>
        </w:rPr>
        <w:t>Maintain o</w:t>
      </w:r>
      <w:r w:rsidR="00E31614" w:rsidRPr="00BE7523">
        <w:rPr>
          <w:lang w:val="en-GB"/>
        </w:rPr>
        <w:t>pen trade – continued support to WTO, advance EU FTA network, work with US on EU-US Task Force on the IRA, Sustainable Investment Facilitation Agreements (SIFA) with African partners</w:t>
      </w:r>
      <w:r w:rsidR="00F776C2" w:rsidRPr="00BE7523">
        <w:rPr>
          <w:lang w:val="en-GB"/>
        </w:rPr>
        <w:t>,</w:t>
      </w:r>
      <w:r w:rsidR="00E31614" w:rsidRPr="00BE7523">
        <w:rPr>
          <w:lang w:val="en-GB"/>
        </w:rPr>
        <w:t xml:space="preserve"> Global Gateway</w:t>
      </w:r>
      <w:r w:rsidR="00F776C2" w:rsidRPr="00BE7523">
        <w:rPr>
          <w:lang w:val="en-GB"/>
        </w:rPr>
        <w:t>.</w:t>
      </w:r>
    </w:p>
    <w:p w14:paraId="227A5651" w14:textId="77777777" w:rsidR="00884D46" w:rsidRPr="00BE7523" w:rsidRDefault="00E31614" w:rsidP="00B34932">
      <w:pPr>
        <w:pStyle w:val="PargrafodaLista"/>
        <w:numPr>
          <w:ilvl w:val="0"/>
          <w:numId w:val="8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lang w:val="en-GB"/>
        </w:rPr>
        <w:t xml:space="preserve">New Initiatives: </w:t>
      </w:r>
    </w:p>
    <w:p w14:paraId="23E7A7B3" w14:textId="77777777" w:rsidR="00884D46" w:rsidRPr="00BE7523" w:rsidRDefault="00E31614" w:rsidP="00884D46">
      <w:pPr>
        <w:pStyle w:val="PargrafodaLista"/>
        <w:numPr>
          <w:ilvl w:val="1"/>
          <w:numId w:val="8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lang w:val="en-GB"/>
        </w:rPr>
        <w:t>Critical Raw Materials Club</w:t>
      </w:r>
      <w:r w:rsidR="00B34932" w:rsidRPr="00BE7523">
        <w:rPr>
          <w:lang w:val="en-GB"/>
        </w:rPr>
        <w:t xml:space="preserve"> </w:t>
      </w:r>
      <w:r w:rsidR="00B34932" w:rsidRPr="00BE7523">
        <w:rPr>
          <w:lang w:val="en-GB"/>
        </w:rPr>
        <w:t>principles to bring together raw material ’consumers' and resource-rich countries and foster co-operation to allow resource-rich developing countries to move up the value chain</w:t>
      </w:r>
      <w:r w:rsidR="00B34932" w:rsidRPr="00BE7523">
        <w:rPr>
          <w:lang w:val="en-GB"/>
        </w:rPr>
        <w:t>)</w:t>
      </w:r>
      <w:r w:rsidRPr="00BE7523">
        <w:rPr>
          <w:lang w:val="en-GB"/>
        </w:rPr>
        <w:t xml:space="preserve">, </w:t>
      </w:r>
    </w:p>
    <w:p w14:paraId="7217F356" w14:textId="77777777" w:rsidR="00884D46" w:rsidRPr="00BE7523" w:rsidRDefault="00E31614" w:rsidP="00884D46">
      <w:pPr>
        <w:pStyle w:val="PargrafodaLista"/>
        <w:numPr>
          <w:ilvl w:val="1"/>
          <w:numId w:val="8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lang w:val="en-GB"/>
        </w:rPr>
        <w:t>Clean-Tech/Net-Zero partnerships</w:t>
      </w:r>
      <w:r w:rsidR="00884D46" w:rsidRPr="00BE7523">
        <w:rPr>
          <w:lang w:val="en-GB"/>
        </w:rPr>
        <w:t xml:space="preserve"> globally.</w:t>
      </w:r>
    </w:p>
    <w:p w14:paraId="365B4D2A" w14:textId="4B852769" w:rsidR="00E31614" w:rsidRPr="00BE7523" w:rsidRDefault="00E31614" w:rsidP="00884D46">
      <w:pPr>
        <w:pStyle w:val="PargrafodaLista"/>
        <w:numPr>
          <w:ilvl w:val="1"/>
          <w:numId w:val="8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lang w:val="en-GB"/>
        </w:rPr>
        <w:t>Export credit strategy, including an EU export credit facility</w:t>
      </w:r>
      <w:r w:rsidR="00884D46" w:rsidRPr="00BE7523">
        <w:rPr>
          <w:lang w:val="en-GB"/>
        </w:rPr>
        <w:t>.</w:t>
      </w:r>
    </w:p>
    <w:p w14:paraId="67AC1CF9" w14:textId="77777777" w:rsidR="00E31614" w:rsidRPr="00BE7523" w:rsidRDefault="00E31614" w:rsidP="00CB66EC">
      <w:pPr>
        <w:pStyle w:val="PargrafodaLista"/>
        <w:numPr>
          <w:ilvl w:val="0"/>
          <w:numId w:val="8"/>
        </w:numPr>
        <w:spacing w:before="0" w:beforeAutospacing="0" w:after="0" w:afterAutospacing="0" w:line="264" w:lineRule="auto"/>
        <w:jc w:val="both"/>
        <w:rPr>
          <w:lang w:val="en-GB"/>
        </w:rPr>
      </w:pPr>
      <w:r w:rsidRPr="00BE7523">
        <w:rPr>
          <w:lang w:val="en-GB"/>
        </w:rPr>
        <w:t>Full use of trade defence instruments where necessary, implementation of Regulation on Foreign Subsidies and the International Procurement Instrument as well as the EU framework for screening of FDI</w:t>
      </w:r>
    </w:p>
    <w:bookmarkEnd w:id="0"/>
    <w:p w14:paraId="3B293390" w14:textId="7D76E378" w:rsidR="00A057E4" w:rsidRPr="00CB66EC" w:rsidRDefault="00A057E4" w:rsidP="00CB66EC">
      <w:pPr>
        <w:spacing w:after="0" w:line="264" w:lineRule="auto"/>
        <w:jc w:val="both"/>
        <w:rPr>
          <w:rFonts w:ascii="Calibri" w:hAnsi="Calibri" w:cs="Calibri"/>
        </w:rPr>
      </w:pPr>
    </w:p>
    <w:sectPr w:rsidR="00A057E4" w:rsidRPr="00CB6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257BD" w14:textId="77777777" w:rsidR="001C0F9B" w:rsidRDefault="001C0F9B" w:rsidP="0061684C">
      <w:pPr>
        <w:spacing w:after="0" w:line="240" w:lineRule="auto"/>
      </w:pPr>
      <w:r>
        <w:separator/>
      </w:r>
    </w:p>
  </w:endnote>
  <w:endnote w:type="continuationSeparator" w:id="0">
    <w:p w14:paraId="251305EE" w14:textId="77777777" w:rsidR="001C0F9B" w:rsidRDefault="001C0F9B" w:rsidP="0061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E20B" w14:textId="165651F0" w:rsidR="0077413E" w:rsidRDefault="0077413E">
    <w:pPr>
      <w:pStyle w:val="Rodap"/>
    </w:pPr>
  </w:p>
  <w:p w14:paraId="08921053" w14:textId="77777777" w:rsidR="00C64AC3" w:rsidRDefault="00C64AC3">
    <w:pPr>
      <w:pStyle w:val="Rodap"/>
    </w:pPr>
  </w:p>
  <w:p w14:paraId="54910222" w14:textId="55237D50" w:rsidR="0077413E" w:rsidRDefault="0077413E" w:rsidP="0077413E">
    <w:pPr>
      <w:pStyle w:val="Rodap"/>
      <w:jc w:val="center"/>
    </w:pPr>
    <w:r>
      <w:rPr>
        <w:noProof/>
        <w:color w:val="000000"/>
        <w:sz w:val="24"/>
        <w:szCs w:val="24"/>
        <w:lang w:eastAsia="pt-PT"/>
      </w:rPr>
      <w:drawing>
        <wp:inline distT="0" distB="0" distL="0" distR="0" wp14:anchorId="4D395BA6" wp14:editId="4A525F6C">
          <wp:extent cx="3613150" cy="58420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0D6E" w14:textId="77777777" w:rsidR="001C0F9B" w:rsidRDefault="001C0F9B" w:rsidP="0061684C">
      <w:pPr>
        <w:spacing w:after="0" w:line="240" w:lineRule="auto"/>
      </w:pPr>
      <w:r>
        <w:separator/>
      </w:r>
    </w:p>
  </w:footnote>
  <w:footnote w:type="continuationSeparator" w:id="0">
    <w:p w14:paraId="466A59AE" w14:textId="77777777" w:rsidR="001C0F9B" w:rsidRDefault="001C0F9B" w:rsidP="00616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7FFE" w14:textId="5EE41B2B" w:rsidR="0061684C" w:rsidRDefault="0061684C">
    <w:pPr>
      <w:pStyle w:val="Cabealho"/>
    </w:pPr>
    <w:r>
      <w:rPr>
        <w:noProof/>
      </w:rPr>
      <w:drawing>
        <wp:inline distT="0" distB="0" distL="0" distR="0" wp14:anchorId="6589AD3A" wp14:editId="6DC78301">
          <wp:extent cx="2171700" cy="79057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F32AF1" w14:textId="7DF84BFE" w:rsidR="0061684C" w:rsidRDefault="0061684C">
    <w:pPr>
      <w:pStyle w:val="Cabealho"/>
    </w:pPr>
  </w:p>
  <w:p w14:paraId="39883C12" w14:textId="77777777" w:rsidR="0061684C" w:rsidRDefault="006168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953C0"/>
    <w:multiLevelType w:val="hybridMultilevel"/>
    <w:tmpl w:val="2C507E2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24769"/>
    <w:multiLevelType w:val="hybridMultilevel"/>
    <w:tmpl w:val="9182A29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1E3C2B"/>
    <w:multiLevelType w:val="hybridMultilevel"/>
    <w:tmpl w:val="E5AE04C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35358"/>
    <w:multiLevelType w:val="hybridMultilevel"/>
    <w:tmpl w:val="B1300A8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F1BC6"/>
    <w:multiLevelType w:val="hybridMultilevel"/>
    <w:tmpl w:val="6A0A9026"/>
    <w:lvl w:ilvl="0" w:tplc="C2DE6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260CB"/>
    <w:multiLevelType w:val="hybridMultilevel"/>
    <w:tmpl w:val="0F42A7CA"/>
    <w:lvl w:ilvl="0" w:tplc="C2DE69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DC4D97"/>
    <w:multiLevelType w:val="hybridMultilevel"/>
    <w:tmpl w:val="D56AC7CC"/>
    <w:lvl w:ilvl="0" w:tplc="C2DE6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621C2"/>
    <w:multiLevelType w:val="hybridMultilevel"/>
    <w:tmpl w:val="D3C48BFE"/>
    <w:lvl w:ilvl="0" w:tplc="C2DE69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A252A52"/>
    <w:multiLevelType w:val="hybridMultilevel"/>
    <w:tmpl w:val="3D4E50AE"/>
    <w:lvl w:ilvl="0" w:tplc="C2DE69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A42564"/>
    <w:multiLevelType w:val="hybridMultilevel"/>
    <w:tmpl w:val="5A38981C"/>
    <w:lvl w:ilvl="0" w:tplc="C2DE69A4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56810678">
    <w:abstractNumId w:val="1"/>
  </w:num>
  <w:num w:numId="2" w16cid:durableId="489637927">
    <w:abstractNumId w:val="8"/>
  </w:num>
  <w:num w:numId="3" w16cid:durableId="1305312475">
    <w:abstractNumId w:val="5"/>
  </w:num>
  <w:num w:numId="4" w16cid:durableId="535587565">
    <w:abstractNumId w:val="2"/>
  </w:num>
  <w:num w:numId="5" w16cid:durableId="1409032937">
    <w:abstractNumId w:val="3"/>
  </w:num>
  <w:num w:numId="6" w16cid:durableId="1969699860">
    <w:abstractNumId w:val="7"/>
  </w:num>
  <w:num w:numId="7" w16cid:durableId="338044064">
    <w:abstractNumId w:val="6"/>
  </w:num>
  <w:num w:numId="8" w16cid:durableId="929122550">
    <w:abstractNumId w:val="4"/>
  </w:num>
  <w:num w:numId="9" w16cid:durableId="1885602762">
    <w:abstractNumId w:val="9"/>
  </w:num>
  <w:num w:numId="10" w16cid:durableId="176117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06"/>
    <w:rsid w:val="00036B51"/>
    <w:rsid w:val="0003789B"/>
    <w:rsid w:val="00061B53"/>
    <w:rsid w:val="00072AF4"/>
    <w:rsid w:val="000A54C0"/>
    <w:rsid w:val="000C03DE"/>
    <w:rsid w:val="000C5A06"/>
    <w:rsid w:val="000C6B00"/>
    <w:rsid w:val="000E0D1D"/>
    <w:rsid w:val="001010BE"/>
    <w:rsid w:val="00103EB4"/>
    <w:rsid w:val="00112CD5"/>
    <w:rsid w:val="00115D30"/>
    <w:rsid w:val="00120BCD"/>
    <w:rsid w:val="00126475"/>
    <w:rsid w:val="00135C8D"/>
    <w:rsid w:val="0013687E"/>
    <w:rsid w:val="00141A0F"/>
    <w:rsid w:val="00171F50"/>
    <w:rsid w:val="0018261F"/>
    <w:rsid w:val="001869B7"/>
    <w:rsid w:val="00187FC4"/>
    <w:rsid w:val="001A3A75"/>
    <w:rsid w:val="001A4A2A"/>
    <w:rsid w:val="001C0F9B"/>
    <w:rsid w:val="001C1016"/>
    <w:rsid w:val="001C41EF"/>
    <w:rsid w:val="001F5D34"/>
    <w:rsid w:val="00224417"/>
    <w:rsid w:val="00232BF9"/>
    <w:rsid w:val="00250BB7"/>
    <w:rsid w:val="00281ED1"/>
    <w:rsid w:val="002862C4"/>
    <w:rsid w:val="002963E2"/>
    <w:rsid w:val="002C4679"/>
    <w:rsid w:val="002C4816"/>
    <w:rsid w:val="002D2AFE"/>
    <w:rsid w:val="002E3E84"/>
    <w:rsid w:val="002F3954"/>
    <w:rsid w:val="002F4FB1"/>
    <w:rsid w:val="0031059F"/>
    <w:rsid w:val="0031688B"/>
    <w:rsid w:val="003232A2"/>
    <w:rsid w:val="00323DBA"/>
    <w:rsid w:val="00345A7C"/>
    <w:rsid w:val="00351543"/>
    <w:rsid w:val="00353F7C"/>
    <w:rsid w:val="00362F36"/>
    <w:rsid w:val="00376C34"/>
    <w:rsid w:val="003A038C"/>
    <w:rsid w:val="003A6245"/>
    <w:rsid w:val="003B7214"/>
    <w:rsid w:val="003B7A2A"/>
    <w:rsid w:val="003D127D"/>
    <w:rsid w:val="004062A2"/>
    <w:rsid w:val="004114B7"/>
    <w:rsid w:val="00415027"/>
    <w:rsid w:val="00471B39"/>
    <w:rsid w:val="00482787"/>
    <w:rsid w:val="00493D24"/>
    <w:rsid w:val="00494F69"/>
    <w:rsid w:val="004A3509"/>
    <w:rsid w:val="004A549F"/>
    <w:rsid w:val="004A59C8"/>
    <w:rsid w:val="0050099B"/>
    <w:rsid w:val="005058FC"/>
    <w:rsid w:val="00516184"/>
    <w:rsid w:val="00516CE9"/>
    <w:rsid w:val="00591126"/>
    <w:rsid w:val="005950E2"/>
    <w:rsid w:val="005A1E51"/>
    <w:rsid w:val="005A3008"/>
    <w:rsid w:val="005F3BB1"/>
    <w:rsid w:val="0061684C"/>
    <w:rsid w:val="0065507B"/>
    <w:rsid w:val="00664468"/>
    <w:rsid w:val="006664AA"/>
    <w:rsid w:val="006A4B60"/>
    <w:rsid w:val="006B6B44"/>
    <w:rsid w:val="006D3FBD"/>
    <w:rsid w:val="00707E45"/>
    <w:rsid w:val="00732B5C"/>
    <w:rsid w:val="00740508"/>
    <w:rsid w:val="00740DE5"/>
    <w:rsid w:val="0075373A"/>
    <w:rsid w:val="007640B5"/>
    <w:rsid w:val="00766661"/>
    <w:rsid w:val="0077413E"/>
    <w:rsid w:val="007B096A"/>
    <w:rsid w:val="007D1ADF"/>
    <w:rsid w:val="007D3B55"/>
    <w:rsid w:val="007E4290"/>
    <w:rsid w:val="007F7340"/>
    <w:rsid w:val="00800FDB"/>
    <w:rsid w:val="0081044D"/>
    <w:rsid w:val="0081425D"/>
    <w:rsid w:val="00822598"/>
    <w:rsid w:val="00830508"/>
    <w:rsid w:val="00830FB4"/>
    <w:rsid w:val="00832D56"/>
    <w:rsid w:val="00846A5B"/>
    <w:rsid w:val="00873BC3"/>
    <w:rsid w:val="00884D46"/>
    <w:rsid w:val="00892B9F"/>
    <w:rsid w:val="008A68A3"/>
    <w:rsid w:val="008B0C04"/>
    <w:rsid w:val="008B195B"/>
    <w:rsid w:val="008B26B8"/>
    <w:rsid w:val="008B4597"/>
    <w:rsid w:val="008C30ED"/>
    <w:rsid w:val="008F7796"/>
    <w:rsid w:val="00903089"/>
    <w:rsid w:val="009041F8"/>
    <w:rsid w:val="0090776D"/>
    <w:rsid w:val="00936985"/>
    <w:rsid w:val="00943E61"/>
    <w:rsid w:val="009464E6"/>
    <w:rsid w:val="00974099"/>
    <w:rsid w:val="00981BB0"/>
    <w:rsid w:val="009922FA"/>
    <w:rsid w:val="00993DA0"/>
    <w:rsid w:val="009A3348"/>
    <w:rsid w:val="009B5887"/>
    <w:rsid w:val="009D58A5"/>
    <w:rsid w:val="009D764E"/>
    <w:rsid w:val="00A057E4"/>
    <w:rsid w:val="00A20CD8"/>
    <w:rsid w:val="00A32961"/>
    <w:rsid w:val="00A33F5C"/>
    <w:rsid w:val="00A6529A"/>
    <w:rsid w:val="00A7346B"/>
    <w:rsid w:val="00A752CF"/>
    <w:rsid w:val="00A92279"/>
    <w:rsid w:val="00AB37F1"/>
    <w:rsid w:val="00AB4A4F"/>
    <w:rsid w:val="00AC7DB9"/>
    <w:rsid w:val="00AC7DDA"/>
    <w:rsid w:val="00B20FAD"/>
    <w:rsid w:val="00B34932"/>
    <w:rsid w:val="00B35668"/>
    <w:rsid w:val="00B524F7"/>
    <w:rsid w:val="00B6143A"/>
    <w:rsid w:val="00B62DC6"/>
    <w:rsid w:val="00B67BF2"/>
    <w:rsid w:val="00B758E7"/>
    <w:rsid w:val="00BB6FC7"/>
    <w:rsid w:val="00BE70C1"/>
    <w:rsid w:val="00BE7523"/>
    <w:rsid w:val="00BF6F48"/>
    <w:rsid w:val="00C04FF5"/>
    <w:rsid w:val="00C216A5"/>
    <w:rsid w:val="00C45A62"/>
    <w:rsid w:val="00C60AC7"/>
    <w:rsid w:val="00C629B4"/>
    <w:rsid w:val="00C64AC3"/>
    <w:rsid w:val="00C771F1"/>
    <w:rsid w:val="00C94256"/>
    <w:rsid w:val="00C96D5D"/>
    <w:rsid w:val="00CB5E46"/>
    <w:rsid w:val="00CB66EC"/>
    <w:rsid w:val="00D101F9"/>
    <w:rsid w:val="00D14A28"/>
    <w:rsid w:val="00D21412"/>
    <w:rsid w:val="00D33DB0"/>
    <w:rsid w:val="00D40645"/>
    <w:rsid w:val="00D84561"/>
    <w:rsid w:val="00D9652E"/>
    <w:rsid w:val="00DD76C8"/>
    <w:rsid w:val="00DF5416"/>
    <w:rsid w:val="00E0034A"/>
    <w:rsid w:val="00E008E7"/>
    <w:rsid w:val="00E12D4E"/>
    <w:rsid w:val="00E17BB9"/>
    <w:rsid w:val="00E31614"/>
    <w:rsid w:val="00E45A37"/>
    <w:rsid w:val="00E63BFC"/>
    <w:rsid w:val="00E80D59"/>
    <w:rsid w:val="00E9012F"/>
    <w:rsid w:val="00E9156D"/>
    <w:rsid w:val="00EA4B7E"/>
    <w:rsid w:val="00EC3040"/>
    <w:rsid w:val="00EC70E7"/>
    <w:rsid w:val="00EF5465"/>
    <w:rsid w:val="00EF79D4"/>
    <w:rsid w:val="00F0760C"/>
    <w:rsid w:val="00F07A44"/>
    <w:rsid w:val="00F13B00"/>
    <w:rsid w:val="00F26EE6"/>
    <w:rsid w:val="00F306B2"/>
    <w:rsid w:val="00F524DC"/>
    <w:rsid w:val="00F679BC"/>
    <w:rsid w:val="00F73C23"/>
    <w:rsid w:val="00F776C2"/>
    <w:rsid w:val="00F97045"/>
    <w:rsid w:val="00FA7499"/>
    <w:rsid w:val="00FB2175"/>
    <w:rsid w:val="00FD257D"/>
    <w:rsid w:val="00FD634F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A3CE"/>
  <w15:chartTrackingRefBased/>
  <w15:docId w15:val="{560B2DBA-D04B-4E69-AE1D-6D28ACD5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16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1684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616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1684C"/>
  </w:style>
  <w:style w:type="paragraph" w:styleId="Rodap">
    <w:name w:val="footer"/>
    <w:basedOn w:val="Normal"/>
    <w:link w:val="RodapCarter"/>
    <w:uiPriority w:val="99"/>
    <w:unhideWhenUsed/>
    <w:rsid w:val="00616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1684C"/>
  </w:style>
  <w:style w:type="character" w:styleId="Refdecomentrio">
    <w:name w:val="annotation reference"/>
    <w:basedOn w:val="Tipodeletrapredefinidodopargrafo"/>
    <w:uiPriority w:val="99"/>
    <w:semiHidden/>
    <w:unhideWhenUsed/>
    <w:rsid w:val="00E63BF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63BF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63BF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63BF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63BFC"/>
    <w:rPr>
      <w:b/>
      <w:bCs/>
      <w:sz w:val="20"/>
      <w:szCs w:val="20"/>
    </w:rPr>
  </w:style>
  <w:style w:type="table" w:styleId="TabelacomGrelha">
    <w:name w:val="Table Grid"/>
    <w:basedOn w:val="Tabelanormal"/>
    <w:uiPriority w:val="39"/>
    <w:rsid w:val="0081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7D1AD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E31614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pt-PT"/>
    </w:rPr>
  </w:style>
  <w:style w:type="paragraph" w:customStyle="1" w:styleId="Default">
    <w:name w:val="Default"/>
    <w:rsid w:val="00E316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77413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74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ana.Valente@cip.org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358A.CAC9EBD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1400</Words>
  <Characters>7561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Gaspar</dc:creator>
  <cp:keywords/>
  <dc:description/>
  <cp:lastModifiedBy>Joana Valente</cp:lastModifiedBy>
  <cp:revision>62</cp:revision>
  <cp:lastPrinted>2020-04-28T17:52:00Z</cp:lastPrinted>
  <dcterms:created xsi:type="dcterms:W3CDTF">2023-02-01T10:39:00Z</dcterms:created>
  <dcterms:modified xsi:type="dcterms:W3CDTF">2023-02-01T16:04:00Z</dcterms:modified>
</cp:coreProperties>
</file>